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240" w:line="360" w:lineRule="auto"/>
        <w:rPr>
          <w:rFonts w:hint="eastAsia" w:ascii="宋体" w:hAnsi="宋体" w:eastAsia="宋体"/>
          <w:color w:val="auto"/>
          <w:sz w:val="48"/>
          <w:szCs w:val="48"/>
          <w:highlight w:val="none"/>
          <w:lang w:eastAsia="zh-CN"/>
        </w:rPr>
      </w:pPr>
      <w:r/>
      <w:bookmarkStart w:id="0" w:name="OLE_LINK2"/>
      <w:r>
        <w:rPr>
          <w:rFonts w:hint="eastAsia" w:ascii="宋体" w:hAnsi="宋体"/>
          <w:color w:val="auto"/>
          <w:sz w:val="48"/>
          <w:szCs w:val="48"/>
          <w:highlight w:val="none"/>
          <w:lang w:eastAsia="zh-CN"/>
        </w:rPr>
        <w:t xml:space="preserve">大丰区城市运行管理服务平台信息采集服务外包项目 </w:t>
      </w:r>
      <w:r/>
    </w:p>
    <w:p>
      <w:pPr>
        <w:pStyle w:val="749"/>
        <w:rPr>
          <w:rFonts w:hint="default"/>
          <w:color w:val="auto"/>
          <w:highlight w:val="none"/>
        </w:rPr>
      </w:pPr>
      <w:r>
        <w:rPr>
          <w:rFonts w:hint="default"/>
          <w:color w:val="auto"/>
          <w:highlight w:val="none"/>
        </w:rPr>
      </w:r>
      <w:bookmarkEnd w:id="0"/>
      <w:r/>
    </w:p>
    <w:p>
      <w:pPr>
        <w:jc w:val="left"/>
        <w:spacing w:line="360" w:lineRule="auto"/>
        <w:tabs>
          <w:tab w:val="left" w:pos="8544" w:leader="none"/>
        </w:tabs>
        <w:rPr>
          <w:rFonts w:ascii="宋体" w:hAnsi="宋体"/>
          <w:color w:val="auto"/>
          <w:sz w:val="72"/>
          <w:szCs w:val="72"/>
          <w:highlight w:val="none"/>
        </w:rPr>
      </w:pPr>
      <w:r>
        <w:rPr>
          <w:rFonts w:ascii="宋体" w:hAnsi="宋体"/>
          <w:color w:val="auto"/>
          <w:sz w:val="72"/>
          <w:szCs w:val="72"/>
          <w:highlight w:val="none"/>
        </w:rPr>
        <w:tab/>
      </w:r>
      <w:r/>
    </w:p>
    <w:p>
      <w:pPr>
        <w:jc w:val="center"/>
        <w:spacing w:line="360" w:lineRule="auto"/>
        <w:rPr>
          <w:rFonts w:ascii="宋体" w:hAnsi="宋体"/>
          <w:color w:val="auto"/>
          <w:sz w:val="72"/>
          <w:szCs w:val="72"/>
          <w:highlight w:val="none"/>
        </w:rPr>
      </w:pPr>
      <w:r>
        <w:rPr>
          <w:rFonts w:hint="eastAsia" w:ascii="宋体" w:hAnsi="宋体"/>
          <w:color w:val="auto"/>
          <w:sz w:val="72"/>
          <w:szCs w:val="72"/>
          <w:highlight w:val="none"/>
        </w:rPr>
        <w:t xml:space="preserve">                                                                                                                               </w:t>
      </w:r>
      <w:r/>
    </w:p>
    <w:p>
      <w:pPr>
        <w:jc w:val="center"/>
        <w:spacing w:line="360" w:lineRule="auto"/>
        <w:rPr>
          <w:rFonts w:ascii="宋体" w:hAnsi="宋体"/>
          <w:color w:val="auto"/>
          <w:sz w:val="84"/>
          <w:szCs w:val="84"/>
          <w:highlight w:val="none"/>
        </w:rPr>
      </w:pPr>
      <w:r>
        <w:rPr>
          <w:rFonts w:hint="eastAsia" w:ascii="宋体" w:hAnsi="宋体"/>
          <w:color w:val="auto"/>
          <w:sz w:val="84"/>
          <w:szCs w:val="84"/>
          <w:highlight w:val="none"/>
        </w:rPr>
        <w:t xml:space="preserve">招 标 文 件</w:t>
      </w:r>
      <w:r/>
    </w:p>
    <w:p>
      <w:pPr>
        <w:jc w:val="center"/>
        <w:spacing w:line="360" w:lineRule="auto"/>
        <w:rPr>
          <w:rFonts w:ascii="宋体" w:hAnsi="宋体"/>
          <w:color w:val="auto"/>
          <w:sz w:val="28"/>
          <w:szCs w:val="28"/>
          <w:highlight w:val="none"/>
        </w:rPr>
      </w:pPr>
      <w:r>
        <w:rPr>
          <w:rFonts w:ascii="宋体" w:hAnsi="宋体"/>
          <w:color w:val="auto"/>
          <w:sz w:val="28"/>
          <w:szCs w:val="28"/>
          <w:highlight w:val="none"/>
        </w:rPr>
      </w:r>
      <w:r/>
    </w:p>
    <w:p>
      <w:pPr>
        <w:jc w:val="center"/>
        <w:spacing w:line="360" w:lineRule="auto"/>
        <w:rPr>
          <w:rFonts w:ascii="宋体" w:hAnsi="宋体"/>
          <w:color w:val="auto"/>
          <w:sz w:val="36"/>
          <w:szCs w:val="28"/>
          <w:highlight w:val="none"/>
        </w:rPr>
      </w:pPr>
      <w:r>
        <w:rPr>
          <w:rFonts w:ascii="宋体" w:hAnsi="宋体"/>
          <w:color w:val="auto"/>
          <w:sz w:val="36"/>
          <w:szCs w:val="28"/>
          <w:highlight w:val="none"/>
        </w:rPr>
      </w:r>
      <w:r/>
    </w:p>
    <w:p>
      <w:pPr>
        <w:jc w:val="center"/>
        <w:spacing w:line="360" w:lineRule="auto"/>
        <w:rPr>
          <w:rFonts w:ascii="宋体" w:hAnsi="宋体"/>
          <w:color w:val="auto"/>
          <w:sz w:val="28"/>
          <w:szCs w:val="28"/>
          <w:highlight w:val="none"/>
        </w:rPr>
      </w:pPr>
      <w:r>
        <w:rPr>
          <w:rFonts w:ascii="宋体" w:hAnsi="宋体"/>
          <w:color w:val="auto"/>
          <w:sz w:val="28"/>
          <w:szCs w:val="28"/>
          <w:highlight w:val="none"/>
        </w:rPr>
      </w:r>
      <w:r/>
    </w:p>
    <w:p>
      <w:pPr>
        <w:pStyle w:val="749"/>
        <w:rPr>
          <w:rFonts w:hint="default"/>
          <w:color w:val="auto"/>
          <w:highlight w:val="none"/>
        </w:rPr>
      </w:pPr>
      <w:r>
        <w:rPr>
          <w:rFonts w:hint="default"/>
          <w:color w:val="auto"/>
          <w:highlight w:val="none"/>
        </w:rPr>
      </w:r>
      <w:r/>
    </w:p>
    <w:p>
      <w:pPr>
        <w:ind w:right="-170" w:firstLine="627"/>
        <w:spacing w:line="1000" w:lineRule="exact"/>
        <w:rPr>
          <w:rFonts w:ascii="宋体" w:hAnsi="宋体"/>
          <w:color w:val="auto"/>
          <w:sz w:val="32"/>
          <w:szCs w:val="32"/>
          <w:highlight w:val="none"/>
        </w:rPr>
      </w:pPr>
      <w:r/>
      <w:bookmarkStart w:id="1" w:name="_Toc368759509"/>
      <w:r/>
      <w:bookmarkStart w:id="2" w:name="_Toc369077541"/>
      <w:r/>
      <w:bookmarkStart w:id="3" w:name="_Toc363326675"/>
      <w:r/>
      <w:r/>
    </w:p>
    <w:p>
      <w:pPr>
        <w:ind w:left="1680" w:right="-170"/>
        <w:spacing w:line="1000" w:lineRule="exact"/>
        <w:rPr>
          <w:rFonts w:ascii="宋体" w:hAnsi="宋体"/>
          <w:color w:val="auto"/>
          <w:sz w:val="36"/>
          <w:szCs w:val="32"/>
          <w:highlight w:val="none"/>
        </w:rPr>
      </w:pPr>
      <w:r>
        <w:rPr>
          <w:rFonts w:hint="eastAsia" w:ascii="宋体" w:hAnsi="宋体"/>
          <w:color w:val="auto"/>
          <w:sz w:val="36"/>
          <w:szCs w:val="32"/>
          <w:highlight w:val="none"/>
        </w:rPr>
        <w:t xml:space="preserve">招  </w:t>
      </w:r>
      <w:r>
        <w:rPr>
          <w:rFonts w:hint="eastAsia" w:ascii="宋体" w:hAnsi="宋体"/>
          <w:color w:val="auto"/>
          <w:sz w:val="36"/>
          <w:szCs w:val="32"/>
          <w:highlight w:val="none"/>
          <w:lang w:val="en-US" w:eastAsia="zh-CN"/>
        </w:rPr>
        <w:t xml:space="preserve"> </w:t>
      </w:r>
      <w:r>
        <w:rPr>
          <w:rFonts w:hint="eastAsia" w:ascii="宋体" w:hAnsi="宋体"/>
          <w:color w:val="auto"/>
          <w:sz w:val="36"/>
          <w:szCs w:val="32"/>
          <w:highlight w:val="none"/>
        </w:rPr>
        <w:t xml:space="preserve">标 </w:t>
      </w:r>
      <w:r>
        <w:rPr>
          <w:rFonts w:hint="eastAsia" w:ascii="宋体" w:hAnsi="宋体"/>
          <w:color w:val="auto"/>
          <w:sz w:val="36"/>
          <w:szCs w:val="32"/>
          <w:highlight w:val="none"/>
          <w:lang w:val="en-US" w:eastAsia="zh-CN"/>
        </w:rPr>
        <w:t xml:space="preserve"> </w:t>
      </w:r>
      <w:r>
        <w:rPr>
          <w:rFonts w:hint="eastAsia" w:ascii="宋体" w:hAnsi="宋体"/>
          <w:color w:val="auto"/>
          <w:sz w:val="36"/>
          <w:szCs w:val="32"/>
          <w:highlight w:val="none"/>
        </w:rPr>
        <w:t xml:space="preserve"> 人：</w:t>
      </w:r>
      <w:r>
        <w:rPr>
          <w:rFonts w:hint="eastAsia" w:ascii="宋体" w:hAnsi="宋体"/>
          <w:color w:val="auto"/>
          <w:sz w:val="36"/>
          <w:szCs w:val="32"/>
          <w:highlight w:val="none"/>
          <w:u w:val="single"/>
          <w:lang w:eastAsia="zh-CN"/>
        </w:rPr>
        <w:t xml:space="preserve">盐城市大丰区城市管理局</w:t>
      </w:r>
      <w:r/>
    </w:p>
    <w:p>
      <w:pPr>
        <w:ind w:left="1680" w:right="-111"/>
        <w:spacing w:line="1000" w:lineRule="exact"/>
        <w:tabs>
          <w:tab w:val="left" w:pos="7560" w:leader="none"/>
        </w:tabs>
        <w:rPr>
          <w:rFonts w:ascii="宋体" w:hAnsi="宋体"/>
          <w:color w:val="auto"/>
          <w:sz w:val="36"/>
          <w:szCs w:val="32"/>
          <w:highlight w:val="none"/>
        </w:rPr>
      </w:pPr>
      <w:r>
        <w:rPr>
          <w:rFonts w:hint="eastAsia" w:ascii="宋体" w:hAnsi="宋体"/>
          <w:color w:val="auto"/>
          <w:sz w:val="36"/>
          <w:szCs w:val="32"/>
          <w:highlight w:val="none"/>
        </w:rPr>
        <w:t xml:space="preserve">招标代理机构：</w:t>
      </w:r>
      <w:r>
        <w:rPr>
          <w:rFonts w:hint="eastAsia" w:ascii="宋体" w:hAnsi="宋体"/>
          <w:color w:val="auto"/>
          <w:sz w:val="36"/>
          <w:szCs w:val="32"/>
          <w:highlight w:val="none"/>
          <w:u w:val="single"/>
          <w:lang w:eastAsia="zh-CN"/>
        </w:rPr>
        <w:t xml:space="preserve">盐城市同洲工程咨询有限公司</w:t>
      </w:r>
      <w:r/>
    </w:p>
    <w:p>
      <w:pPr>
        <w:ind w:left="1680"/>
        <w:spacing w:line="1000" w:lineRule="exact"/>
        <w:rPr>
          <w:rFonts w:ascii="宋体" w:hAnsi="宋体"/>
          <w:color w:val="auto"/>
          <w:sz w:val="36"/>
          <w:szCs w:val="32"/>
          <w:highlight w:val="none"/>
        </w:rPr>
      </w:pPr>
      <w:r>
        <w:rPr>
          <w:rFonts w:hint="eastAsia" w:ascii="宋体" w:hAnsi="宋体"/>
          <w:color w:val="auto"/>
          <w:sz w:val="36"/>
          <w:szCs w:val="32"/>
          <w:highlight w:val="none"/>
        </w:rPr>
        <w:t xml:space="preserve">日    </w:t>
      </w:r>
      <w:r>
        <w:rPr>
          <w:rFonts w:hint="eastAsia" w:ascii="宋体" w:hAnsi="宋体"/>
          <w:color w:val="auto"/>
          <w:sz w:val="36"/>
          <w:szCs w:val="32"/>
          <w:highlight w:val="none"/>
          <w:lang w:val="en-US" w:eastAsia="zh-CN"/>
        </w:rPr>
        <w:t xml:space="preserve">  </w:t>
      </w:r>
      <w:r>
        <w:rPr>
          <w:rFonts w:hint="eastAsia" w:ascii="宋体" w:hAnsi="宋体"/>
          <w:color w:val="auto"/>
          <w:sz w:val="36"/>
          <w:szCs w:val="32"/>
          <w:highlight w:val="none"/>
        </w:rPr>
        <w:t xml:space="preserve">  期：202</w:t>
      </w:r>
      <w:r>
        <w:rPr>
          <w:rFonts w:ascii="宋体" w:hAnsi="宋体"/>
          <w:color w:val="auto"/>
          <w:sz w:val="36"/>
          <w:szCs w:val="32"/>
          <w:highlight w:val="none"/>
        </w:rPr>
        <w:t xml:space="preserve">5</w:t>
      </w:r>
      <w:r>
        <w:rPr>
          <w:rFonts w:hint="eastAsia" w:ascii="宋体" w:hAnsi="宋体"/>
          <w:color w:val="auto"/>
          <w:sz w:val="36"/>
          <w:szCs w:val="32"/>
          <w:highlight w:val="none"/>
        </w:rPr>
        <w:t xml:space="preserve">年</w:t>
      </w:r>
      <w:r>
        <w:rPr>
          <w:rFonts w:hint="eastAsia" w:ascii="宋体" w:hAnsi="宋体"/>
          <w:color w:val="auto"/>
          <w:sz w:val="36"/>
          <w:szCs w:val="32"/>
          <w:highlight w:val="none"/>
          <w:lang w:val="en-US" w:eastAsia="zh-CN"/>
        </w:rPr>
        <w:t xml:space="preserve">12</w:t>
      </w:r>
      <w:r>
        <w:rPr>
          <w:rFonts w:hint="eastAsia" w:ascii="宋体" w:hAnsi="宋体"/>
          <w:color w:val="auto"/>
          <w:sz w:val="36"/>
          <w:szCs w:val="32"/>
          <w:highlight w:val="none"/>
        </w:rPr>
        <w:t xml:space="preserve">月</w:t>
      </w:r>
      <w:bookmarkEnd w:id="1"/>
      <w:bookmarkEnd w:id="2"/>
      <w:bookmarkEnd w:id="3"/>
      <w:r/>
    </w:p>
    <w:p>
      <w:pPr>
        <w:pStyle w:val="897"/>
        <w:spacing w:line="600" w:lineRule="exact"/>
        <w:rPr>
          <w:color w:val="auto"/>
          <w:highlight w:val="none"/>
        </w:rPr>
      </w:pPr>
      <w:r/>
      <w:bookmarkStart w:id="4" w:name="_Toc498782198"/>
      <w:r/>
      <w:bookmarkStart w:id="5" w:name="_Toc368759511"/>
      <w:r/>
      <w:bookmarkStart w:id="6" w:name="_Toc369077550"/>
      <w:r/>
      <w:bookmarkStart w:id="7" w:name="_Toc368759375"/>
      <w:r/>
      <w:bookmarkStart w:id="8" w:name="_Toc387526283"/>
      <w:r/>
      <w:bookmarkStart w:id="9" w:name="_Toc367894798"/>
      <w:r/>
      <w:bookmarkStart w:id="10" w:name="_Toc184635071"/>
      <w:r/>
      <w:bookmarkStart w:id="11" w:name="_Toc387526375"/>
      <w:r/>
      <w:bookmarkStart w:id="12" w:name="_Toc18948"/>
      <w:r/>
      <w:bookmarkStart w:id="13" w:name="_Toc369077561"/>
      <w:r/>
      <w:bookmarkStart w:id="14" w:name="_Toc363329370"/>
      <w:r/>
      <w:bookmarkStart w:id="15" w:name="_Toc397928549"/>
      <w:r/>
      <w:bookmarkStart w:id="16" w:name="_Toc387526179"/>
      <w:r/>
      <w:bookmarkStart w:id="17" w:name="_Toc368760427"/>
      <w:r>
        <w:rPr>
          <w:color w:val="auto"/>
          <w:highlight w:val="none"/>
        </w:rPr>
        <w:br w:type="page" w:clear="all"/>
      </w:r>
      <w:r>
        <w:rPr>
          <w:color w:val="auto"/>
          <w:highlight w:val="none"/>
        </w:rPr>
        <w:t xml:space="preserve">第一章</w:t>
      </w:r>
      <w:bookmarkStart w:id="18" w:name="OLE_LINK1"/>
      <w:r>
        <w:rPr>
          <w:rFonts w:hint="eastAsia"/>
          <w:color w:val="auto"/>
          <w:highlight w:val="none"/>
        </w:rPr>
        <w:t xml:space="preserve"> </w:t>
      </w:r>
      <w:r>
        <w:rPr>
          <w:color w:val="auto"/>
          <w:highlight w:val="none"/>
        </w:rPr>
        <w:t xml:space="preserve">招标公告</w:t>
      </w:r>
      <w:bookmarkEnd w:id="4"/>
      <w:r/>
      <w:r/>
    </w:p>
    <w:p>
      <w:pPr>
        <w:ind w:firstLine="422"/>
        <w:jc w:val="left"/>
        <w:spacing w:line="500" w:lineRule="exact"/>
        <w:shd w:val="clear" w:color="auto" w:fill="ffffff"/>
        <w:widowControl/>
        <w:rPr>
          <w:rFonts w:ascii="宋体" w:hAnsi="宋体" w:cs="宋体"/>
          <w:color w:val="auto"/>
          <w:szCs w:val="21"/>
          <w:highlight w:val="none"/>
        </w:rPr>
      </w:pPr>
      <w:r/>
      <w:bookmarkStart w:id="19" w:name="_Toc498782219"/>
      <w:r>
        <w:rPr>
          <w:rFonts w:hint="eastAsia" w:ascii="宋体" w:hAnsi="宋体" w:cs="宋体"/>
          <w:b/>
          <w:bCs/>
          <w:color w:val="auto"/>
          <w:szCs w:val="21"/>
          <w:highlight w:val="none"/>
          <w:shd w:val="clear" w:color="auto" w:fill="ffffff"/>
        </w:rPr>
        <w:t xml:space="preserve">项目概况：</w:t>
      </w:r>
      <w:r>
        <w:rPr>
          <w:rFonts w:hint="eastAsia" w:ascii="宋体" w:hAnsi="宋体" w:cs="宋体"/>
          <w:color w:val="auto"/>
          <w:szCs w:val="21"/>
          <w:highlight w:val="none"/>
          <w:u w:val="single"/>
          <w:shd w:val="clear" w:color="auto" w:fill="ffffff"/>
          <w:lang w:eastAsia="zh-CN"/>
        </w:rPr>
        <w:t xml:space="preserve">大丰区城市运行管理服务平台信息采集服务外包项目</w:t>
      </w:r>
      <w:r>
        <w:rPr>
          <w:rFonts w:hint="eastAsia" w:ascii="宋体" w:hAnsi="宋体" w:cs="宋体"/>
          <w:color w:val="auto"/>
          <w:szCs w:val="21"/>
          <w:highlight w:val="none"/>
          <w:shd w:val="clear" w:color="auto" w:fill="ffffff"/>
        </w:rPr>
        <w:t xml:space="preserve">的潜在投标人应在“苏采云”系统，网址：http://jszfcg.jsczt.cn/获取招标文件（投标人必须在苏采云系统中获取采购文件，方能参与政府采购项目），并于202</w:t>
      </w:r>
      <w:r>
        <w:rPr>
          <w:rFonts w:hint="eastAsia" w:ascii="宋体" w:hAnsi="宋体" w:cs="宋体"/>
          <w:color w:val="auto"/>
          <w:szCs w:val="21"/>
          <w:highlight w:val="none"/>
          <w:shd w:val="clear" w:color="auto" w:fill="ffffff"/>
          <w:lang w:val="en-US" w:eastAsia="zh-CN"/>
        </w:rPr>
        <w:t xml:space="preserve">6</w:t>
      </w:r>
      <w:r>
        <w:rPr>
          <w:rFonts w:hint="eastAsia" w:ascii="宋体" w:hAnsi="宋体" w:cs="宋体"/>
          <w:color w:val="auto"/>
          <w:szCs w:val="21"/>
          <w:highlight w:val="none"/>
          <w:shd w:val="clear" w:color="auto" w:fill="ffffff"/>
        </w:rPr>
        <w:t xml:space="preserve">年</w:t>
      </w:r>
      <w:r>
        <w:rPr>
          <w:rFonts w:hint="eastAsia" w:ascii="宋体" w:hAnsi="宋体" w:cs="宋体"/>
          <w:color w:val="auto"/>
          <w:szCs w:val="21"/>
          <w:highlight w:val="none"/>
          <w:u w:val="single"/>
          <w:shd w:val="clear" w:color="auto" w:fill="ffffff"/>
          <w:lang w:val="en-US" w:eastAsia="zh-CN"/>
        </w:rPr>
        <w:t xml:space="preserve">1</w:t>
      </w:r>
      <w:r>
        <w:rPr>
          <w:rFonts w:hint="eastAsia" w:ascii="宋体" w:hAnsi="宋体" w:cs="宋体"/>
          <w:color w:val="auto"/>
          <w:szCs w:val="21"/>
          <w:highlight w:val="none"/>
          <w:shd w:val="clear" w:color="auto" w:fill="ffffff"/>
        </w:rPr>
        <w:t xml:space="preserve">月</w:t>
      </w:r>
      <w:r>
        <w:rPr>
          <w:rFonts w:hint="eastAsia" w:ascii="宋体" w:hAnsi="宋体" w:cs="宋体"/>
          <w:color w:val="auto"/>
          <w:szCs w:val="21"/>
          <w:highlight w:val="none"/>
          <w:u w:val="single"/>
          <w:shd w:val="clear" w:color="auto" w:fill="ffffff"/>
          <w:lang w:val="en-US" w:eastAsia="zh-CN"/>
        </w:rPr>
        <w:t xml:space="preserve">8</w:t>
      </w:r>
      <w:r>
        <w:rPr>
          <w:rFonts w:hint="eastAsia" w:ascii="宋体" w:hAnsi="宋体" w:cs="宋体"/>
          <w:color w:val="auto"/>
          <w:szCs w:val="21"/>
          <w:highlight w:val="none"/>
          <w:shd w:val="clear" w:color="auto" w:fill="ffffff"/>
        </w:rPr>
        <w:t xml:space="preserve">日</w:t>
      </w:r>
      <w:r>
        <w:rPr>
          <w:rFonts w:hint="eastAsia" w:ascii="宋体" w:hAnsi="宋体" w:cs="宋体"/>
          <w:color w:val="auto"/>
          <w:szCs w:val="21"/>
          <w:highlight w:val="none"/>
          <w:shd w:val="clear" w:color="auto" w:fill="ffffff"/>
          <w:lang w:val="en-US" w:eastAsia="zh-CN"/>
        </w:rPr>
        <w:t xml:space="preserve">9</w:t>
      </w:r>
      <w:r>
        <w:rPr>
          <w:rFonts w:hint="eastAsia" w:ascii="宋体" w:hAnsi="宋体" w:cs="宋体"/>
          <w:color w:val="auto"/>
          <w:szCs w:val="21"/>
          <w:highlight w:val="none"/>
          <w:shd w:val="clear" w:color="auto" w:fill="ffffff"/>
        </w:rPr>
        <w:t xml:space="preserve">时</w:t>
      </w:r>
      <w:r>
        <w:rPr>
          <w:rFonts w:hint="eastAsia" w:ascii="宋体" w:hAnsi="宋体" w:cs="宋体"/>
          <w:color w:val="auto"/>
          <w:szCs w:val="21"/>
          <w:highlight w:val="none"/>
          <w:shd w:val="clear" w:color="auto" w:fill="ffffff"/>
          <w:lang w:val="en-US" w:eastAsia="zh-CN"/>
        </w:rPr>
        <w:t xml:space="preserve">00</w:t>
      </w:r>
      <w:r>
        <w:rPr>
          <w:rFonts w:hint="eastAsia" w:ascii="宋体" w:hAnsi="宋体" w:cs="宋体"/>
          <w:color w:val="auto"/>
          <w:szCs w:val="21"/>
          <w:highlight w:val="none"/>
          <w:shd w:val="clear" w:color="auto" w:fill="ffffff"/>
        </w:rPr>
        <w:t xml:space="preserve">分0</w:t>
      </w:r>
      <w:r>
        <w:rPr>
          <w:rFonts w:ascii="宋体" w:hAnsi="宋体" w:cs="宋体"/>
          <w:color w:val="auto"/>
          <w:szCs w:val="21"/>
          <w:highlight w:val="none"/>
          <w:shd w:val="clear" w:color="auto" w:fill="ffffff"/>
        </w:rPr>
        <w:t xml:space="preserve">0</w:t>
      </w:r>
      <w:r>
        <w:rPr>
          <w:rFonts w:hint="eastAsia" w:ascii="宋体" w:hAnsi="宋体" w:cs="宋体"/>
          <w:color w:val="auto"/>
          <w:szCs w:val="21"/>
          <w:highlight w:val="none"/>
          <w:shd w:val="clear" w:color="auto" w:fill="ffffff"/>
        </w:rPr>
        <w:t xml:space="preserve">秒（北京时间）前递交投标文件。</w:t>
      </w:r>
      <w:r/>
    </w:p>
    <w:p>
      <w:pPr>
        <w:ind w:firstLine="422"/>
        <w:jc w:val="left"/>
        <w:spacing w:line="500" w:lineRule="exact"/>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shd w:val="clear" w:color="auto" w:fill="ffffff"/>
        </w:rPr>
        <w:t xml:space="preserve">一、项目基本情况</w:t>
      </w:r>
      <w:r/>
    </w:p>
    <w:p>
      <w:pPr>
        <w:ind w:firstLine="420"/>
        <w:jc w:val="left"/>
        <w:spacing w:line="500" w:lineRule="exact"/>
        <w:shd w:val="clear" w:color="auto" w:fill="ffffff"/>
        <w:widowControl/>
        <w:rPr>
          <w:rFonts w:hint="default" w:ascii="宋体" w:hAnsi="宋体" w:eastAsia="宋体" w:cs="宋体"/>
          <w:color w:val="auto"/>
          <w:szCs w:val="21"/>
          <w:highlight w:val="none"/>
          <w:u w:val="single"/>
          <w:shd w:val="clear" w:color="auto" w:fill="ffffff"/>
          <w:lang w:val="en-US" w:eastAsia="zh-CN"/>
        </w:rPr>
      </w:pPr>
      <w:r>
        <w:rPr>
          <w:rFonts w:hint="eastAsia" w:ascii="宋体" w:hAnsi="宋体" w:cs="宋体"/>
          <w:color w:val="auto"/>
          <w:szCs w:val="21"/>
          <w:highlight w:val="none"/>
          <w:shd w:val="clear" w:color="auto" w:fill="ffffff"/>
          <w:lang w:eastAsia="zh-CN"/>
        </w:rPr>
        <w:t xml:space="preserve">1.</w:t>
      </w:r>
      <w:r>
        <w:rPr>
          <w:rFonts w:hint="eastAsia" w:ascii="宋体" w:hAnsi="宋体" w:cs="宋体"/>
          <w:color w:val="auto"/>
          <w:szCs w:val="21"/>
          <w:highlight w:val="none"/>
          <w:shd w:val="clear" w:color="auto" w:fill="ffffff"/>
        </w:rPr>
        <w:t xml:space="preserve">项目编号：</w:t>
      </w:r>
      <w:r>
        <w:rPr>
          <w:rFonts w:hint="eastAsia" w:ascii="宋体" w:hAnsi="宋体" w:cs="宋体"/>
          <w:color w:val="auto"/>
          <w:szCs w:val="21"/>
          <w:highlight w:val="none"/>
          <w:u w:val="single"/>
          <w:shd w:val="clear" w:color="auto" w:fill="ffffff"/>
          <w:lang w:val="en-US" w:eastAsia="zh-CN"/>
        </w:rPr>
        <w:t xml:space="preserve">JSZC-320904-YCTZ-G2025-0007</w:t>
      </w:r>
      <w:r/>
    </w:p>
    <w:p>
      <w:pPr>
        <w:ind w:firstLine="420"/>
        <w:jc w:val="left"/>
        <w:spacing w:line="500" w:lineRule="exact"/>
        <w:shd w:val="clear" w:color="auto" w:fill="ffffff"/>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shd w:val="clear" w:color="auto" w:fill="ffffff"/>
          <w:lang w:eastAsia="zh-CN"/>
        </w:rPr>
        <w:t xml:space="preserve">2.</w:t>
      </w:r>
      <w:r>
        <w:rPr>
          <w:rFonts w:hint="eastAsia" w:ascii="宋体" w:hAnsi="宋体" w:cs="宋体"/>
          <w:color w:val="auto"/>
          <w:szCs w:val="21"/>
          <w:highlight w:val="none"/>
          <w:shd w:val="clear" w:color="auto" w:fill="ffffff"/>
        </w:rPr>
        <w:t xml:space="preserve">项目名称：</w:t>
      </w:r>
      <w:r>
        <w:rPr>
          <w:rFonts w:hint="eastAsia" w:ascii="宋体" w:hAnsi="宋体" w:cs="宋体"/>
          <w:color w:val="auto"/>
          <w:szCs w:val="21"/>
          <w:highlight w:val="none"/>
          <w:u w:val="single"/>
          <w:shd w:val="clear" w:color="auto" w:fill="ffffff"/>
          <w:lang w:eastAsia="zh-CN"/>
        </w:rPr>
        <w:t xml:space="preserve">大丰区城市运行管理服务平台信息采集服务外包项目</w:t>
      </w:r>
      <w:r/>
    </w:p>
    <w:p>
      <w:pPr>
        <w:ind w:firstLine="420"/>
        <w:jc w:val="left"/>
        <w:spacing w:line="50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lang w:eastAsia="zh-CN"/>
        </w:rPr>
        <w:t xml:space="preserve">3.</w:t>
      </w:r>
      <w:r>
        <w:rPr>
          <w:rFonts w:hint="eastAsia" w:ascii="宋体" w:hAnsi="宋体" w:cs="宋体"/>
          <w:color w:val="auto"/>
          <w:szCs w:val="21"/>
          <w:highlight w:val="none"/>
          <w:shd w:val="clear" w:color="auto" w:fill="ffffff"/>
        </w:rPr>
        <w:t xml:space="preserve">预算金额：</w:t>
      </w:r>
      <w:r>
        <w:rPr>
          <w:rFonts w:hint="eastAsia" w:ascii="宋体" w:hAnsi="宋体" w:cs="宋体"/>
          <w:color w:val="auto"/>
          <w:szCs w:val="21"/>
          <w:highlight w:val="none"/>
          <w:u w:val="single"/>
          <w:shd w:val="clear" w:color="auto" w:fill="ffffff"/>
          <w:lang w:val="en-US" w:eastAsia="zh-CN"/>
        </w:rPr>
        <w:t xml:space="preserve">241.3</w:t>
      </w:r>
      <w:r>
        <w:rPr>
          <w:rFonts w:hint="eastAsia" w:ascii="宋体" w:hAnsi="宋体" w:cs="宋体"/>
          <w:color w:val="auto"/>
          <w:szCs w:val="21"/>
          <w:highlight w:val="none"/>
          <w:shd w:val="clear" w:color="auto" w:fill="ffffff"/>
        </w:rPr>
        <w:t xml:space="preserve">万元</w:t>
      </w:r>
      <w:r/>
    </w:p>
    <w:p>
      <w:pPr>
        <w:ind w:firstLine="420"/>
        <w:jc w:val="left"/>
        <w:spacing w:line="5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lang w:eastAsia="zh-CN"/>
        </w:rPr>
        <w:t xml:space="preserve">4.</w:t>
      </w:r>
      <w:r>
        <w:rPr>
          <w:rFonts w:hint="eastAsia" w:ascii="宋体" w:hAnsi="宋体" w:cs="宋体"/>
          <w:color w:val="auto"/>
          <w:szCs w:val="21"/>
          <w:highlight w:val="none"/>
          <w:shd w:val="clear" w:color="auto" w:fill="ffffff"/>
        </w:rPr>
        <w:t xml:space="preserve">最高限价：</w:t>
      </w:r>
      <w:r>
        <w:rPr>
          <w:rFonts w:hint="eastAsia" w:ascii="宋体" w:hAnsi="宋体" w:cs="宋体"/>
          <w:color w:val="auto"/>
          <w:szCs w:val="21"/>
          <w:highlight w:val="none"/>
          <w:u w:val="single"/>
          <w:shd w:val="clear" w:color="auto" w:fill="ffffff"/>
          <w:lang w:val="en-US" w:eastAsia="zh-CN"/>
        </w:rPr>
        <w:t xml:space="preserve">241.3</w:t>
      </w:r>
      <w:r>
        <w:rPr>
          <w:rFonts w:hint="eastAsia" w:ascii="宋体" w:hAnsi="宋体" w:cs="宋体"/>
          <w:color w:val="auto"/>
          <w:szCs w:val="21"/>
          <w:highlight w:val="none"/>
          <w:shd w:val="clear" w:color="auto" w:fill="ffffff"/>
        </w:rPr>
        <w:t xml:space="preserve">万元</w:t>
      </w:r>
      <w:r/>
    </w:p>
    <w:p>
      <w:pPr>
        <w:ind w:firstLine="420"/>
        <w:jc w:val="left"/>
        <w:spacing w:line="5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lang w:eastAsia="zh-CN"/>
        </w:rPr>
        <w:t xml:space="preserve">5.</w:t>
      </w:r>
      <w:r>
        <w:rPr>
          <w:rFonts w:hint="eastAsia" w:ascii="宋体" w:hAnsi="宋体" w:cs="宋体"/>
          <w:color w:val="auto"/>
          <w:szCs w:val="21"/>
          <w:highlight w:val="none"/>
          <w:shd w:val="clear" w:color="auto" w:fill="ffffff"/>
        </w:rPr>
        <w:t xml:space="preserve">资金来源：</w:t>
      </w:r>
      <w:r>
        <w:rPr>
          <w:rFonts w:hint="eastAsia" w:ascii="宋体" w:hAnsi="宋体" w:cs="宋体"/>
          <w:color w:val="auto"/>
          <w:szCs w:val="21"/>
          <w:highlight w:val="none"/>
          <w:u w:val="single"/>
          <w:shd w:val="clear" w:color="auto" w:fill="ffffff"/>
        </w:rPr>
        <w:t xml:space="preserve">财政性资金</w:t>
      </w:r>
      <w:r/>
    </w:p>
    <w:p>
      <w:pPr>
        <w:ind w:firstLine="420"/>
        <w:jc w:val="left"/>
        <w:spacing w:line="500" w:lineRule="exact"/>
        <w:shd w:val="clear" w:color="auto" w:fill="ffffff"/>
        <w:widowControl/>
        <w:rPr>
          <w:color w:val="auto"/>
          <w:szCs w:val="21"/>
          <w:highlight w:val="none"/>
        </w:rPr>
      </w:pPr>
      <w:r>
        <w:rPr>
          <w:rFonts w:hint="eastAsia" w:ascii="宋体" w:hAnsi="宋体" w:cs="宋体"/>
          <w:color w:val="auto"/>
          <w:szCs w:val="21"/>
          <w:highlight w:val="none"/>
          <w:shd w:val="clear" w:color="auto" w:fill="ffffff"/>
          <w:lang w:eastAsia="zh-CN"/>
        </w:rPr>
        <w:t xml:space="preserve">6.</w:t>
      </w:r>
      <w:r>
        <w:rPr>
          <w:rFonts w:hint="eastAsia" w:ascii="宋体" w:hAnsi="宋体" w:cs="宋体"/>
          <w:color w:val="auto"/>
          <w:szCs w:val="21"/>
          <w:highlight w:val="none"/>
          <w:shd w:val="clear" w:color="auto" w:fill="ffffff"/>
        </w:rPr>
        <w:t xml:space="preserve">采购需求：受理来自监督员采集、社会公众举报、媒体曝光、领导批示等多种来源的城市管理问题（暴露垃圾、路灯损坏、绿地不洁、非法涂写张贴小广告、垃圾满溢、非机动车乱停放等），并对案件收集分派、限时处置、</w:t>
      </w:r>
      <w:r>
        <w:rPr>
          <w:rFonts w:hint="eastAsia" w:ascii="宋体" w:hAnsi="宋体" w:cs="宋体"/>
          <w:color w:val="auto"/>
          <w:szCs w:val="21"/>
          <w:highlight w:val="none"/>
          <w:shd w:val="clear" w:color="auto" w:fill="ffffff"/>
          <w:lang w:eastAsia="zh-CN"/>
        </w:rPr>
        <w:t xml:space="preserve">跟踪</w:t>
      </w:r>
      <w:r>
        <w:rPr>
          <w:rFonts w:hint="eastAsia" w:ascii="宋体" w:hAnsi="宋体" w:cs="宋体"/>
          <w:color w:val="auto"/>
          <w:szCs w:val="21"/>
          <w:highlight w:val="none"/>
          <w:shd w:val="clear" w:color="auto" w:fill="ffffff"/>
        </w:rPr>
        <w:t xml:space="preserve">督办等（不限于）</w:t>
      </w:r>
      <w:r>
        <w:rPr>
          <w:rFonts w:hint="eastAsia" w:ascii="宋体" w:hAnsi="宋体" w:cs="宋体"/>
          <w:color w:val="auto"/>
          <w:szCs w:val="21"/>
          <w:highlight w:val="none"/>
          <w:shd w:val="clear" w:color="auto" w:fill="ffffff"/>
          <w:lang w:eastAsia="zh-CN"/>
        </w:rPr>
        <w:t xml:space="preserve">，</w:t>
      </w:r>
      <w:r>
        <w:rPr>
          <w:rFonts w:hint="eastAsia" w:ascii="宋体" w:hAnsi="宋体" w:cs="宋体"/>
          <w:color w:val="auto"/>
          <w:szCs w:val="21"/>
          <w:highlight w:val="none"/>
        </w:rPr>
        <w:t xml:space="preserve">具体详见招标文件采购需求。</w:t>
      </w:r>
      <w:r/>
    </w:p>
    <w:p>
      <w:pPr>
        <w:ind w:firstLine="420"/>
        <w:jc w:val="left"/>
        <w:spacing w:line="500" w:lineRule="exact"/>
        <w:shd w:val="clear" w:color="auto" w:fill="ffffff"/>
        <w:widowControl/>
        <w:rPr>
          <w:rFonts w:hAnsi="宋体"/>
          <w:color w:val="auto"/>
          <w:szCs w:val="21"/>
          <w:highlight w:val="none"/>
        </w:rPr>
      </w:pPr>
      <w:r>
        <w:rPr>
          <w:rFonts w:hint="eastAsia" w:ascii="宋体" w:hAnsi="宋体" w:cs="宋体"/>
          <w:color w:val="auto"/>
          <w:szCs w:val="21"/>
          <w:highlight w:val="none"/>
          <w:shd w:val="clear" w:color="auto" w:fill="ffffff"/>
          <w:lang w:eastAsia="zh-CN"/>
        </w:rPr>
        <w:t xml:space="preserve">7.</w:t>
      </w:r>
      <w:r>
        <w:rPr>
          <w:rFonts w:hint="eastAsia" w:ascii="宋体" w:hAnsi="宋体" w:cs="宋体"/>
          <w:color w:val="auto"/>
          <w:szCs w:val="21"/>
          <w:highlight w:val="none"/>
          <w:shd w:val="clear" w:color="auto" w:fill="ffffff"/>
        </w:rPr>
        <w:t xml:space="preserve">合同履行期间：</w:t>
      </w:r>
      <w:r>
        <w:rPr>
          <w:rFonts w:hint="eastAsia" w:ascii="宋体" w:hAnsi="宋体" w:cs="宋体"/>
          <w:color w:val="auto"/>
          <w:szCs w:val="21"/>
          <w:highlight w:val="none"/>
          <w:shd w:val="clear" w:color="auto" w:fill="ffffff"/>
          <w:lang w:val="en-US" w:eastAsia="zh-CN"/>
        </w:rPr>
        <w:t xml:space="preserve">3年</w:t>
      </w:r>
      <w:r>
        <w:rPr>
          <w:rFonts w:hint="eastAsia" w:ascii="宋体" w:hAnsi="宋体" w:cs="宋体"/>
          <w:color w:val="auto"/>
          <w:szCs w:val="21"/>
          <w:highlight w:val="none"/>
          <w:shd w:val="clear" w:color="auto" w:fill="ffffff"/>
        </w:rPr>
        <w:t xml:space="preserve">。</w:t>
      </w:r>
      <w:r/>
    </w:p>
    <w:p>
      <w:pPr>
        <w:ind w:firstLine="422"/>
        <w:jc w:val="left"/>
        <w:spacing w:line="500" w:lineRule="exact"/>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shd w:val="clear" w:color="auto" w:fill="ffffff"/>
        </w:rPr>
        <w:t xml:space="preserve">二、申请人的资格要求</w:t>
      </w:r>
      <w:r/>
    </w:p>
    <w:p>
      <w:pPr>
        <w:ind w:firstLine="420"/>
        <w:jc w:val="left"/>
        <w:spacing w:line="50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lang w:eastAsia="zh-CN"/>
        </w:rPr>
        <w:t xml:space="preserve">1.</w:t>
      </w:r>
      <w:r>
        <w:rPr>
          <w:rFonts w:hint="eastAsia" w:ascii="宋体" w:hAnsi="宋体" w:cs="宋体"/>
          <w:color w:val="auto"/>
          <w:szCs w:val="21"/>
          <w:highlight w:val="none"/>
          <w:shd w:val="clear" w:color="auto" w:fill="ffffff"/>
        </w:rPr>
        <w:t xml:space="preserve">满足《中华人民共和国政府采购法》第二十二条规定，投标时提供下列材料；</w:t>
      </w:r>
      <w:r/>
    </w:p>
    <w:p>
      <w:pPr>
        <w:ind w:firstLine="420"/>
        <w:jc w:val="left"/>
        <w:spacing w:line="50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（1）法人或者其他组织的营业执照等证明文件</w:t>
      </w:r>
      <w:r>
        <w:rPr>
          <w:rFonts w:hint="eastAsia" w:ascii="宋体" w:hAnsi="宋体" w:eastAsia="宋体" w:cs="宋体"/>
          <w:i w:val="0"/>
          <w:iCs/>
          <w:color w:val="auto"/>
          <w:highlight w:val="none"/>
          <w:u w:val="none"/>
        </w:rPr>
        <w:t xml:space="preserve">，自然人的身份证明</w:t>
      </w:r>
      <w:r>
        <w:rPr>
          <w:rFonts w:hint="eastAsia" w:ascii="宋体" w:hAnsi="宋体" w:cs="宋体"/>
          <w:color w:val="auto"/>
          <w:szCs w:val="21"/>
          <w:highlight w:val="none"/>
          <w:shd w:val="clear" w:color="auto" w:fill="ffffff"/>
        </w:rPr>
        <w:t xml:space="preserve">；</w:t>
      </w:r>
      <w:r/>
    </w:p>
    <w:p>
      <w:pPr>
        <w:ind w:firstLine="420"/>
        <w:jc w:val="left"/>
        <w:spacing w:line="50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（2）上一年度的财务报表（包括：利润表、资产负债表、现金流量表，成立不满一年不需提供）；</w:t>
      </w:r>
      <w:r/>
    </w:p>
    <w:p>
      <w:pPr>
        <w:ind w:firstLine="420"/>
        <w:jc w:val="left"/>
        <w:spacing w:line="50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（3）依法缴纳税收和社会保障资金的相关材料（投标时提供投标截止时间前一年内至少一个月依法缴纳税收及缴纳社会保障资金的证明材料。供应商依法享受缓缴、免缴税收、社会保障资金的提供证明材料）；</w:t>
      </w:r>
      <w:r/>
    </w:p>
    <w:p>
      <w:pPr>
        <w:ind w:firstLine="420"/>
        <w:jc w:val="left"/>
        <w:spacing w:line="50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（4）具备履行合同所必需的设备和专业技术能力的书面声明；</w:t>
      </w:r>
      <w:r/>
    </w:p>
    <w:p>
      <w:pPr>
        <w:ind w:firstLine="420"/>
        <w:jc w:val="left"/>
        <w:spacing w:line="5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（5）参加政府采购活动前3年内在经营活动中没有重大违法记录的书面声明；</w:t>
      </w:r>
      <w:r/>
    </w:p>
    <w:p>
      <w:pPr>
        <w:ind w:firstLine="420"/>
        <w:jc w:val="left"/>
        <w:spacing w:line="50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（6）法律、行政法规规定的其他条件。</w:t>
      </w:r>
      <w:r/>
    </w:p>
    <w:p>
      <w:pPr>
        <w:ind w:firstLine="420"/>
        <w:jc w:val="left"/>
        <w:spacing w:line="50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20"/>
        <w:jc w:val="left"/>
        <w:spacing w:line="50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（8）招标文件中规定要求提供的证明材料和投标人认为需要提供的其他材料。</w:t>
      </w:r>
      <w:r/>
    </w:p>
    <w:p>
      <w:pPr>
        <w:ind w:firstLine="420"/>
        <w:jc w:val="left"/>
        <w:spacing w:line="50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lang w:eastAsia="zh-CN"/>
        </w:rPr>
        <w:t xml:space="preserve">2.</w:t>
      </w:r>
      <w:r>
        <w:rPr>
          <w:rFonts w:ascii="宋体" w:hAnsi="宋体" w:cs="宋体"/>
          <w:color w:val="auto"/>
          <w:szCs w:val="21"/>
          <w:highlight w:val="none"/>
          <w:shd w:val="clear" w:color="auto" w:fill="ffffff"/>
        </w:rPr>
        <w:t xml:space="preserve">本次招标</w:t>
      </w:r>
      <w:r>
        <w:rPr>
          <w:rFonts w:hint="eastAsia" w:ascii="宋体" w:hAnsi="宋体" w:cs="宋体"/>
          <w:color w:val="auto"/>
          <w:szCs w:val="21"/>
          <w:highlight w:val="none"/>
          <w:shd w:val="clear" w:color="auto" w:fill="ffffff"/>
        </w:rPr>
        <w:t xml:space="preserve">不</w:t>
      </w:r>
      <w:r>
        <w:rPr>
          <w:rFonts w:ascii="宋体" w:hAnsi="宋体" w:cs="宋体"/>
          <w:color w:val="auto"/>
          <w:szCs w:val="21"/>
          <w:highlight w:val="none"/>
          <w:shd w:val="clear" w:color="auto" w:fill="ffffff"/>
        </w:rPr>
        <w:t xml:space="preserve">接受联合体投标；</w:t>
      </w:r>
      <w:r/>
    </w:p>
    <w:p>
      <w:pPr>
        <w:ind w:firstLine="422"/>
        <w:jc w:val="left"/>
        <w:spacing w:line="500" w:lineRule="exact"/>
        <w:shd w:val="clear" w:color="auto" w:fill="ffffff"/>
        <w:widowControl/>
        <w:rPr>
          <w:rFonts w:ascii="宋体" w:hAnsi="宋体" w:cs="宋体"/>
          <w:b/>
          <w:color w:val="auto"/>
          <w:szCs w:val="21"/>
          <w:highlight w:val="none"/>
          <w:shd w:val="clear" w:color="auto" w:fill="ffffff"/>
        </w:rPr>
      </w:pPr>
      <w:r>
        <w:rPr>
          <w:rFonts w:hint="eastAsia" w:ascii="宋体" w:hAnsi="宋体" w:cs="宋体"/>
          <w:b/>
          <w:color w:val="auto"/>
          <w:szCs w:val="21"/>
          <w:highlight w:val="none"/>
          <w:shd w:val="clear" w:color="auto" w:fill="ffffff"/>
          <w:lang w:eastAsia="zh-CN"/>
        </w:rPr>
        <w:t xml:space="preserve">3.</w:t>
      </w:r>
      <w:r>
        <w:rPr>
          <w:rFonts w:hint="eastAsia" w:ascii="宋体" w:hAnsi="宋体" w:cs="宋体"/>
          <w:color w:val="auto"/>
          <w:highlight w:val="none"/>
        </w:rPr>
        <w:t xml:space="preserve">落实政府采购政策需满足的资格要求：无 </w:t>
      </w:r>
      <w:r>
        <w:rPr>
          <w:rFonts w:hint="eastAsia" w:ascii="宋体" w:hAnsi="宋体" w:cs="宋体"/>
          <w:b/>
          <w:color w:val="auto"/>
          <w:szCs w:val="21"/>
          <w:highlight w:val="none"/>
          <w:shd w:val="clear" w:color="auto" w:fill="ffffff"/>
        </w:rPr>
        <w:t xml:space="preserve">。</w:t>
      </w:r>
      <w:r/>
    </w:p>
    <w:p>
      <w:pPr>
        <w:ind w:firstLine="420"/>
        <w:jc w:val="left"/>
        <w:spacing w:line="500" w:lineRule="exact"/>
        <w:shd w:val="clear" w:color="auto" w:fill="ffffff"/>
        <w:widowControl/>
        <w:rPr>
          <w:rFonts w:hint="eastAsia" w:ascii="宋体" w:hAnsi="宋体" w:eastAsia="宋体" w:cs="宋体"/>
          <w:color w:val="auto"/>
          <w:szCs w:val="21"/>
          <w:highlight w:val="none"/>
          <w:shd w:val="clear" w:color="auto" w:fill="ffffff"/>
          <w:lang w:eastAsia="zh-CN"/>
        </w:rPr>
      </w:pPr>
      <w:r>
        <w:rPr>
          <w:rFonts w:hint="eastAsia" w:ascii="宋体" w:hAnsi="宋体" w:cs="宋体"/>
          <w:color w:val="auto"/>
          <w:szCs w:val="21"/>
          <w:highlight w:val="none"/>
          <w:shd w:val="clear" w:color="auto" w:fill="ffffff"/>
          <w:lang w:eastAsia="zh-CN"/>
        </w:rPr>
        <w:t xml:space="preserve">4.</w:t>
      </w:r>
      <w:r>
        <w:rPr>
          <w:rFonts w:hint="eastAsia" w:ascii="宋体" w:hAnsi="宋体" w:cs="宋体"/>
          <w:color w:val="auto"/>
          <w:szCs w:val="21"/>
          <w:highlight w:val="none"/>
          <w:shd w:val="clear" w:color="auto" w:fill="ffffff"/>
        </w:rPr>
        <w:t xml:space="preserve">本项目的特定资格要求：</w:t>
      </w:r>
      <w:r>
        <w:rPr>
          <w:rFonts w:hint="eastAsia" w:ascii="宋体" w:hAnsi="宋体" w:cs="宋体"/>
          <w:color w:val="auto"/>
          <w:szCs w:val="21"/>
          <w:highlight w:val="none"/>
          <w:shd w:val="clear" w:color="auto" w:fill="ffffff"/>
          <w:lang w:eastAsia="zh-CN"/>
        </w:rPr>
        <w:t xml:space="preserve">无。</w:t>
      </w:r>
      <w:r/>
    </w:p>
    <w:p>
      <w:pPr>
        <w:ind w:firstLine="422"/>
        <w:jc w:val="left"/>
        <w:spacing w:line="500" w:lineRule="exact"/>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shd w:val="clear" w:color="auto" w:fill="ffffff"/>
        </w:rPr>
        <w:t xml:space="preserve">三、获取招标文件</w:t>
      </w:r>
      <w:r/>
    </w:p>
    <w:p>
      <w:pPr>
        <w:ind w:firstLine="420"/>
        <w:jc w:val="left"/>
        <w:spacing w:line="50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lang w:eastAsia="zh-CN"/>
        </w:rPr>
        <w:t xml:space="preserve">1.</w:t>
      </w:r>
      <w:r>
        <w:rPr>
          <w:rFonts w:hint="eastAsia" w:ascii="宋体" w:hAnsi="宋体" w:cs="宋体"/>
          <w:color w:val="auto"/>
          <w:szCs w:val="21"/>
          <w:highlight w:val="none"/>
          <w:shd w:val="clear" w:color="auto" w:fill="ffffff"/>
        </w:rPr>
        <w:t xml:space="preserve">招标文件获取截止时间：202</w:t>
      </w:r>
      <w:r>
        <w:rPr>
          <w:rFonts w:ascii="宋体" w:hAnsi="宋体" w:cs="宋体"/>
          <w:color w:val="auto"/>
          <w:szCs w:val="21"/>
          <w:highlight w:val="none"/>
          <w:shd w:val="clear" w:color="auto" w:fill="ffffff"/>
        </w:rPr>
        <w:t xml:space="preserve">5</w:t>
      </w:r>
      <w:r>
        <w:rPr>
          <w:rFonts w:hint="eastAsia" w:ascii="宋体" w:hAnsi="宋体" w:cs="宋体"/>
          <w:color w:val="auto"/>
          <w:szCs w:val="21"/>
          <w:highlight w:val="none"/>
          <w:shd w:val="clear" w:color="auto" w:fill="ffffff"/>
        </w:rPr>
        <w:t xml:space="preserve">年</w:t>
      </w:r>
      <w:r>
        <w:rPr>
          <w:rFonts w:hint="eastAsia" w:ascii="宋体" w:hAnsi="宋体" w:cs="宋体"/>
          <w:color w:val="auto"/>
          <w:szCs w:val="21"/>
          <w:highlight w:val="none"/>
          <w:u w:val="single"/>
          <w:shd w:val="clear" w:color="auto" w:fill="ffffff"/>
          <w:lang w:val="en-US" w:eastAsia="zh-CN"/>
        </w:rPr>
        <w:t xml:space="preserve">12</w:t>
      </w:r>
      <w:r>
        <w:rPr>
          <w:rFonts w:hint="eastAsia" w:ascii="宋体" w:hAnsi="宋体" w:cs="宋体"/>
          <w:color w:val="auto"/>
          <w:szCs w:val="21"/>
          <w:highlight w:val="none"/>
          <w:shd w:val="clear" w:color="auto" w:fill="ffffff"/>
        </w:rPr>
        <w:t xml:space="preserve">月</w:t>
      </w:r>
      <w:r>
        <w:rPr>
          <w:rFonts w:hint="eastAsia" w:ascii="宋体" w:hAnsi="宋体" w:cs="宋体"/>
          <w:color w:val="auto"/>
          <w:szCs w:val="21"/>
          <w:highlight w:val="none"/>
          <w:u w:val="single"/>
          <w:shd w:val="clear" w:color="auto" w:fill="ffffff"/>
          <w:lang w:val="en-US" w:eastAsia="zh-CN"/>
        </w:rPr>
        <w:t xml:space="preserve">11</w:t>
      </w:r>
      <w:r>
        <w:rPr>
          <w:rFonts w:hint="eastAsia" w:ascii="宋体" w:hAnsi="宋体" w:cs="宋体"/>
          <w:color w:val="auto"/>
          <w:szCs w:val="21"/>
          <w:highlight w:val="none"/>
          <w:shd w:val="clear" w:color="auto" w:fill="ffffff"/>
        </w:rPr>
        <w:t xml:space="preserve">日（北京时间）。</w:t>
      </w:r>
      <w:r/>
    </w:p>
    <w:p>
      <w:pPr>
        <w:ind w:firstLine="420"/>
        <w:jc w:val="left"/>
        <w:spacing w:line="50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lang w:eastAsia="zh-CN"/>
        </w:rPr>
        <w:t xml:space="preserve">2.</w:t>
      </w:r>
      <w:r>
        <w:rPr>
          <w:rFonts w:hint="eastAsia" w:ascii="宋体" w:hAnsi="宋体" w:cs="宋体"/>
          <w:color w:val="auto"/>
          <w:szCs w:val="21"/>
          <w:highlight w:val="none"/>
          <w:shd w:val="clear" w:color="auto" w:fill="ffffff"/>
        </w:rPr>
        <w:t xml:space="preserve">地点：“苏采云”系统，网址：http://jszfcg.jsczt.cn/（投标人必须在苏采云系统中获取采购文件，方能参与政府采购项目）。</w:t>
      </w:r>
      <w:r/>
    </w:p>
    <w:p>
      <w:pPr>
        <w:ind w:firstLine="420"/>
        <w:jc w:val="left"/>
        <w:spacing w:line="50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lang w:eastAsia="zh-CN"/>
        </w:rPr>
        <w:t xml:space="preserve">3.</w:t>
      </w:r>
      <w:r>
        <w:rPr>
          <w:rFonts w:hint="eastAsia" w:ascii="宋体" w:hAnsi="宋体" w:cs="宋体"/>
          <w:color w:val="auto"/>
          <w:szCs w:val="21"/>
          <w:highlight w:val="none"/>
          <w:shd w:val="clear" w:color="auto" w:fill="ffffff"/>
        </w:rPr>
        <w:t xml:space="preserve">获取方式：网上注册登记成功后系统内免费下载。</w:t>
      </w:r>
      <w:r/>
    </w:p>
    <w:p>
      <w:pPr>
        <w:ind w:firstLine="420"/>
        <w:jc w:val="left"/>
        <w:spacing w:line="50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lang w:eastAsia="zh-CN"/>
        </w:rPr>
        <w:t xml:space="preserve">4.</w:t>
      </w:r>
      <w:r>
        <w:rPr>
          <w:rFonts w:hint="eastAsia" w:ascii="宋体" w:hAnsi="宋体" w:cs="宋体"/>
          <w:color w:val="auto"/>
          <w:szCs w:val="21"/>
          <w:highlight w:val="none"/>
          <w:shd w:val="clear" w:color="auto" w:fill="ffffff"/>
        </w:rPr>
        <w:t xml:space="preserve">文件售价：免费。</w:t>
      </w:r>
      <w:r/>
    </w:p>
    <w:p>
      <w:pPr>
        <w:ind w:firstLine="420"/>
        <w:jc w:val="left"/>
        <w:spacing w:line="50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lang w:eastAsia="zh-CN"/>
        </w:rPr>
        <w:t xml:space="preserve">5.</w:t>
      </w:r>
      <w:r>
        <w:rPr>
          <w:rFonts w:hint="eastAsia" w:ascii="宋体" w:hAnsi="宋体" w:cs="宋体"/>
          <w:color w:val="auto"/>
          <w:szCs w:val="21"/>
          <w:highlight w:val="none"/>
          <w:shd w:val="clear" w:color="auto" w:fill="ffffff"/>
        </w:rPr>
        <w:t xml:space="preserve">注意事项：</w:t>
      </w:r>
      <w:r/>
    </w:p>
    <w:p>
      <w:pPr>
        <w:ind w:firstLine="420"/>
        <w:jc w:val="left"/>
        <w:spacing w:line="50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（1）有关本次招标的事项若存在变动或修改，敬请及时关注江苏政府采购网、盐城市政府采购网发布的更正公告。</w:t>
      </w:r>
      <w:r/>
    </w:p>
    <w:p>
      <w:pPr>
        <w:ind w:firstLine="420"/>
        <w:jc w:val="left"/>
        <w:spacing w:line="50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（2）本项目采取“全流程电子化不见面”开标模式，开标当日无需投标人授权代表到达开标现场。</w:t>
      </w:r>
      <w:r/>
    </w:p>
    <w:p>
      <w:pPr>
        <w:ind w:firstLine="420"/>
        <w:jc w:val="left"/>
        <w:spacing w:line="50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各投标人须在开标前使用“验证CA”功能验证本地计算机的控件环境是否正常（电脑需配备摄像头、麦克风和音响，用于保障不见面交易能够完成相关视频对话、演示等），并且在开评标过程中不可随意更换电脑，必须使用验证成功的电脑进行操作，否则造成相应后果由投标人自行承担。</w:t>
      </w:r>
      <w:r/>
    </w:p>
    <w:p>
      <w:pPr>
        <w:ind w:firstLine="420"/>
        <w:jc w:val="left"/>
        <w:spacing w:line="50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如潜在投标人未按上述要求操作，将自行承担所产生的风险。</w:t>
      </w:r>
      <w:r/>
    </w:p>
    <w:p>
      <w:pPr>
        <w:ind w:firstLine="422"/>
        <w:jc w:val="left"/>
        <w:spacing w:line="500" w:lineRule="exact"/>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shd w:val="clear" w:color="auto" w:fill="ffffff"/>
        </w:rPr>
        <w:t xml:space="preserve">四、提交投标文件截止时间、开标时间和地点</w:t>
      </w:r>
      <w:r/>
    </w:p>
    <w:p>
      <w:pPr>
        <w:ind w:firstLine="420"/>
        <w:jc w:val="left"/>
        <w:spacing w:line="500" w:lineRule="exact"/>
        <w:shd w:val="clear" w:color="auto" w:fill="ffffff"/>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lang w:eastAsia="zh-CN"/>
        </w:rPr>
        <w:t xml:space="preserve">1.</w:t>
      </w:r>
      <w:r>
        <w:rPr>
          <w:rFonts w:hint="eastAsia" w:ascii="宋体" w:hAnsi="宋体" w:cs="宋体"/>
          <w:color w:val="auto"/>
          <w:szCs w:val="21"/>
          <w:highlight w:val="none"/>
          <w:shd w:val="clear" w:color="auto" w:fill="ffffff"/>
        </w:rPr>
        <w:t xml:space="preserve">线上提交投标文件截止时间：202</w:t>
      </w:r>
      <w:r>
        <w:rPr>
          <w:rFonts w:hint="eastAsia" w:ascii="宋体" w:hAnsi="宋体" w:cs="宋体"/>
          <w:color w:val="auto"/>
          <w:szCs w:val="21"/>
          <w:highlight w:val="none"/>
          <w:shd w:val="clear" w:color="auto" w:fill="ffffff"/>
          <w:lang w:val="en-US" w:eastAsia="zh-CN"/>
        </w:rPr>
        <w:t xml:space="preserve">6</w:t>
      </w:r>
      <w:r>
        <w:rPr>
          <w:rFonts w:hint="eastAsia" w:ascii="宋体" w:hAnsi="宋体" w:cs="宋体"/>
          <w:color w:val="auto"/>
          <w:szCs w:val="21"/>
          <w:highlight w:val="none"/>
          <w:shd w:val="clear" w:color="auto" w:fill="ffffff"/>
        </w:rPr>
        <w:t xml:space="preserve">年</w:t>
      </w:r>
      <w:r>
        <w:rPr>
          <w:rFonts w:hint="eastAsia" w:ascii="宋体" w:hAnsi="宋体" w:cs="宋体"/>
          <w:color w:val="auto"/>
          <w:szCs w:val="21"/>
          <w:highlight w:val="none"/>
          <w:u w:val="single"/>
          <w:shd w:val="clear" w:color="auto" w:fill="ffffff"/>
          <w:lang w:val="en-US" w:eastAsia="zh-CN"/>
        </w:rPr>
        <w:t xml:space="preserve">1</w:t>
      </w:r>
      <w:r>
        <w:rPr>
          <w:rFonts w:hint="eastAsia" w:ascii="宋体" w:hAnsi="宋体" w:cs="宋体"/>
          <w:color w:val="auto"/>
          <w:szCs w:val="21"/>
          <w:highlight w:val="none"/>
          <w:shd w:val="clear" w:color="auto" w:fill="ffffff"/>
        </w:rPr>
        <w:t xml:space="preserve">月</w:t>
      </w:r>
      <w:r>
        <w:rPr>
          <w:rFonts w:hint="eastAsia" w:ascii="宋体" w:hAnsi="宋体" w:cs="宋体"/>
          <w:color w:val="auto"/>
          <w:szCs w:val="21"/>
          <w:highlight w:val="none"/>
          <w:u w:val="single"/>
          <w:shd w:val="clear" w:color="auto" w:fill="ffffff"/>
          <w:lang w:val="en-US" w:eastAsia="zh-CN"/>
        </w:rPr>
        <w:t xml:space="preserve">8</w:t>
      </w:r>
      <w:r>
        <w:rPr>
          <w:rFonts w:hint="eastAsia" w:ascii="宋体" w:hAnsi="宋体" w:cs="宋体"/>
          <w:color w:val="auto"/>
          <w:szCs w:val="21"/>
          <w:highlight w:val="none"/>
          <w:shd w:val="clear" w:color="auto" w:fill="ffffff"/>
        </w:rPr>
        <w:t xml:space="preserve">日</w:t>
      </w:r>
      <w:r>
        <w:rPr>
          <w:rFonts w:hint="eastAsia" w:ascii="宋体" w:hAnsi="宋体" w:cs="宋体"/>
          <w:color w:val="auto"/>
          <w:szCs w:val="21"/>
          <w:highlight w:val="none"/>
          <w:shd w:val="clear" w:color="auto" w:fill="ffffff"/>
          <w:lang w:val="en-US" w:eastAsia="zh-CN"/>
        </w:rPr>
        <w:t xml:space="preserve">9</w:t>
      </w:r>
      <w:r>
        <w:rPr>
          <w:rFonts w:hint="eastAsia" w:ascii="宋体" w:hAnsi="宋体" w:cs="宋体"/>
          <w:color w:val="auto"/>
          <w:szCs w:val="21"/>
          <w:highlight w:val="none"/>
          <w:shd w:val="clear" w:color="auto" w:fill="ffffff"/>
        </w:rPr>
        <w:t xml:space="preserve">时</w:t>
      </w:r>
      <w:r>
        <w:rPr>
          <w:rFonts w:hint="eastAsia" w:ascii="宋体" w:hAnsi="宋体" w:cs="宋体"/>
          <w:color w:val="auto"/>
          <w:szCs w:val="21"/>
          <w:highlight w:val="none"/>
          <w:shd w:val="clear" w:color="auto" w:fill="ffffff"/>
          <w:lang w:val="en-US" w:eastAsia="zh-CN"/>
        </w:rPr>
        <w:t xml:space="preserve">0</w:t>
      </w:r>
      <w:r>
        <w:rPr>
          <w:rFonts w:hint="eastAsia" w:ascii="宋体" w:hAnsi="宋体" w:cs="宋体"/>
          <w:color w:val="auto"/>
          <w:szCs w:val="21"/>
          <w:highlight w:val="none"/>
          <w:shd w:val="clear" w:color="auto" w:fill="ffffff"/>
        </w:rPr>
        <w:t xml:space="preserve">0分</w:t>
      </w:r>
      <w:r/>
    </w:p>
    <w:p>
      <w:pPr>
        <w:ind w:firstLine="420"/>
        <w:jc w:val="left"/>
        <w:spacing w:line="500" w:lineRule="exact"/>
        <w:shd w:val="clear" w:color="auto" w:fill="ffffff"/>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lang w:eastAsia="zh-CN"/>
        </w:rPr>
        <w:t xml:space="preserve">2.</w:t>
      </w:r>
      <w:r>
        <w:rPr>
          <w:rFonts w:hint="eastAsia" w:ascii="宋体" w:hAnsi="宋体" w:cs="宋体"/>
          <w:color w:val="auto"/>
          <w:szCs w:val="21"/>
          <w:highlight w:val="none"/>
          <w:shd w:val="clear" w:color="auto" w:fill="ffffff"/>
        </w:rPr>
        <w:t xml:space="preserve">线上开标时间：202</w:t>
      </w:r>
      <w:r>
        <w:rPr>
          <w:rFonts w:hint="eastAsia" w:ascii="宋体" w:hAnsi="宋体" w:cs="宋体"/>
          <w:color w:val="auto"/>
          <w:szCs w:val="21"/>
          <w:highlight w:val="none"/>
          <w:shd w:val="clear" w:color="auto" w:fill="ffffff"/>
          <w:lang w:val="en-US" w:eastAsia="zh-CN"/>
        </w:rPr>
        <w:t xml:space="preserve">6</w:t>
      </w:r>
      <w:r>
        <w:rPr>
          <w:rFonts w:hint="eastAsia" w:ascii="宋体" w:hAnsi="宋体" w:cs="宋体"/>
          <w:color w:val="auto"/>
          <w:szCs w:val="21"/>
          <w:highlight w:val="none"/>
          <w:shd w:val="clear" w:color="auto" w:fill="ffffff"/>
        </w:rPr>
        <w:t xml:space="preserve">年</w:t>
      </w:r>
      <w:r>
        <w:rPr>
          <w:rFonts w:hint="eastAsia" w:ascii="宋体" w:hAnsi="宋体" w:cs="宋体"/>
          <w:color w:val="auto"/>
          <w:szCs w:val="21"/>
          <w:highlight w:val="none"/>
          <w:u w:val="single"/>
          <w:shd w:val="clear" w:color="auto" w:fill="ffffff"/>
          <w:lang w:val="en-US" w:eastAsia="zh-CN"/>
        </w:rPr>
        <w:t xml:space="preserve">1</w:t>
      </w:r>
      <w:r>
        <w:rPr>
          <w:rFonts w:hint="eastAsia" w:ascii="宋体" w:hAnsi="宋体" w:cs="宋体"/>
          <w:color w:val="auto"/>
          <w:szCs w:val="21"/>
          <w:highlight w:val="none"/>
          <w:shd w:val="clear" w:color="auto" w:fill="ffffff"/>
        </w:rPr>
        <w:t xml:space="preserve">月</w:t>
      </w:r>
      <w:r>
        <w:rPr>
          <w:rFonts w:hint="eastAsia" w:ascii="宋体" w:hAnsi="宋体" w:cs="宋体"/>
          <w:color w:val="auto"/>
          <w:szCs w:val="21"/>
          <w:highlight w:val="none"/>
          <w:u w:val="single"/>
          <w:shd w:val="clear" w:color="auto" w:fill="ffffff"/>
          <w:lang w:val="en-US" w:eastAsia="zh-CN"/>
        </w:rPr>
        <w:t xml:space="preserve">8</w:t>
      </w:r>
      <w:r>
        <w:rPr>
          <w:rFonts w:hint="eastAsia" w:ascii="宋体" w:hAnsi="宋体" w:cs="宋体"/>
          <w:color w:val="auto"/>
          <w:szCs w:val="21"/>
          <w:highlight w:val="none"/>
          <w:shd w:val="clear" w:color="auto" w:fill="ffffff"/>
        </w:rPr>
        <w:t xml:space="preserve">日</w:t>
      </w:r>
      <w:r>
        <w:rPr>
          <w:rFonts w:hint="eastAsia" w:ascii="宋体" w:hAnsi="宋体" w:cs="宋体"/>
          <w:color w:val="auto"/>
          <w:szCs w:val="21"/>
          <w:highlight w:val="none"/>
          <w:shd w:val="clear" w:color="auto" w:fill="ffffff"/>
          <w:lang w:val="en-US" w:eastAsia="zh-CN"/>
        </w:rPr>
        <w:t xml:space="preserve">9</w:t>
      </w:r>
      <w:r>
        <w:rPr>
          <w:rFonts w:hint="eastAsia" w:ascii="宋体" w:hAnsi="宋体" w:cs="宋体"/>
          <w:color w:val="auto"/>
          <w:szCs w:val="21"/>
          <w:highlight w:val="none"/>
          <w:shd w:val="clear" w:color="auto" w:fill="ffffff"/>
        </w:rPr>
        <w:t xml:space="preserve">时</w:t>
      </w:r>
      <w:r>
        <w:rPr>
          <w:rFonts w:hint="eastAsia" w:ascii="宋体" w:hAnsi="宋体" w:cs="宋体"/>
          <w:color w:val="auto"/>
          <w:szCs w:val="21"/>
          <w:highlight w:val="none"/>
          <w:shd w:val="clear" w:color="auto" w:fill="ffffff"/>
          <w:lang w:val="en-US" w:eastAsia="zh-CN"/>
        </w:rPr>
        <w:t xml:space="preserve">0</w:t>
      </w:r>
      <w:r>
        <w:rPr>
          <w:rFonts w:hint="eastAsia" w:ascii="宋体" w:hAnsi="宋体" w:cs="宋体"/>
          <w:color w:val="auto"/>
          <w:szCs w:val="21"/>
          <w:highlight w:val="none"/>
          <w:shd w:val="clear" w:color="auto" w:fill="ffffff"/>
        </w:rPr>
        <w:t xml:space="preserve">0分</w:t>
      </w:r>
      <w:r/>
    </w:p>
    <w:p>
      <w:pPr>
        <w:ind w:firstLine="420"/>
        <w:jc w:val="left"/>
        <w:spacing w:line="500" w:lineRule="exact"/>
        <w:shd w:val="clear" w:color="auto" w:fill="ffffff"/>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lang w:eastAsia="zh-CN"/>
        </w:rPr>
        <w:t xml:space="preserve">3.</w:t>
      </w:r>
      <w:r>
        <w:rPr>
          <w:rFonts w:hint="eastAsia" w:ascii="宋体" w:hAnsi="宋体" w:cs="宋体"/>
          <w:color w:val="auto"/>
          <w:szCs w:val="21"/>
          <w:highlight w:val="none"/>
          <w:shd w:val="clear" w:color="auto" w:fill="ffffff"/>
        </w:rPr>
        <w:t xml:space="preserve">线上开标地点：“苏采云”系统（网址：http://jszfcg.jsczt.cn/）“开标大厅”。</w:t>
      </w:r>
      <w:r/>
    </w:p>
    <w:p>
      <w:pPr>
        <w:ind w:firstLine="420"/>
        <w:jc w:val="left"/>
        <w:spacing w:line="500" w:lineRule="exact"/>
        <w:shd w:val="clear" w:color="auto" w:fill="ffffff"/>
        <w:rPr>
          <w:rFonts w:ascii="宋体" w:hAnsi="宋体" w:cs="宋体"/>
          <w:color w:val="auto"/>
          <w:szCs w:val="21"/>
          <w:highlight w:val="none"/>
        </w:rPr>
      </w:pPr>
      <w:r>
        <w:rPr>
          <w:rFonts w:hint="eastAsia" w:ascii="宋体" w:hAnsi="宋体" w:cs="宋体"/>
          <w:b/>
          <w:bCs/>
          <w:color w:val="auto"/>
          <w:szCs w:val="21"/>
          <w:highlight w:val="none"/>
          <w:shd w:val="clear" w:color="auto" w:fill="ffffff"/>
        </w:rPr>
        <w:t xml:space="preserve">五、公告期限</w:t>
      </w:r>
      <w:r/>
    </w:p>
    <w:p>
      <w:pPr>
        <w:ind w:firstLine="420"/>
        <w:jc w:val="left"/>
        <w:spacing w:line="500" w:lineRule="exact"/>
        <w:shd w:val="clear" w:color="auto" w:fill="ffffff"/>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自本公告发布之日起5个工作日。</w:t>
      </w:r>
      <w:r/>
    </w:p>
    <w:p>
      <w:pPr>
        <w:ind w:firstLine="422"/>
        <w:jc w:val="left"/>
        <w:spacing w:line="500" w:lineRule="exact"/>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shd w:val="clear" w:color="auto" w:fill="ffffff"/>
        </w:rPr>
        <w:t xml:space="preserve">六、其他补充事宜</w:t>
      </w:r>
      <w:r/>
    </w:p>
    <w:p>
      <w:pPr>
        <w:ind w:firstLine="420"/>
        <w:jc w:val="left"/>
        <w:spacing w:line="500" w:lineRule="exact"/>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评标办法：综合评分法</w:t>
      </w:r>
      <w:r/>
    </w:p>
    <w:p>
      <w:pPr>
        <w:ind w:firstLine="420"/>
        <w:jc w:val="left"/>
        <w:spacing w:line="500" w:lineRule="exact"/>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各投标人在投标截止时间前应当每天都上网查询，以便获取更新的澄清、修改、补充内容。凡涉及到该项目的补充说明和修改，均以江苏政府采购网上的更正或补充通知为准。</w:t>
      </w:r>
      <w:r/>
    </w:p>
    <w:p>
      <w:pPr>
        <w:ind w:firstLine="420"/>
        <w:jc w:val="left"/>
        <w:spacing w:line="500" w:lineRule="exact"/>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投标人如在投标过程中存在以下行为，将被列入不良行为记录名单。</w:t>
      </w:r>
      <w:r/>
    </w:p>
    <w:p>
      <w:pPr>
        <w:ind w:firstLine="420"/>
        <w:jc w:val="left"/>
        <w:spacing w:line="5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（1）提供虚假材料谋取中标的或采取不正当手段诋毁、排挤其他供应商的；</w:t>
      </w:r>
      <w:r/>
    </w:p>
    <w:p>
      <w:pPr>
        <w:ind w:firstLine="420"/>
        <w:jc w:val="left"/>
        <w:spacing w:line="5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（2）投标人递交无竞争力投标文件的。</w:t>
      </w:r>
      <w:r/>
    </w:p>
    <w:p>
      <w:pPr>
        <w:ind w:firstLine="420"/>
        <w:jc w:val="left"/>
        <w:spacing w:line="500" w:lineRule="exact"/>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4.</w:t>
      </w:r>
      <w:r>
        <w:rPr>
          <w:rFonts w:hint="eastAsia" w:ascii="宋体" w:hAnsi="宋体" w:cs="宋体"/>
          <w:color w:val="auto"/>
          <w:szCs w:val="21"/>
          <w:highlight w:val="none"/>
        </w:rPr>
        <w:t xml:space="preserve">投标人存在串通投标、以他人名义投标、弄虚作假等违法违规行为，或者无正当理由放弃投标、中标资格，造成项目招标失败的，不得参加该项目重新招标的投标。</w:t>
      </w:r>
      <w:r/>
    </w:p>
    <w:p>
      <w:pPr>
        <w:ind w:firstLine="420"/>
        <w:jc w:val="left"/>
        <w:spacing w:line="500" w:lineRule="exact"/>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5.</w:t>
      </w:r>
      <w:r>
        <w:rPr>
          <w:rFonts w:hint="eastAsia" w:ascii="宋体" w:hAnsi="宋体" w:cs="宋体"/>
          <w:color w:val="auto"/>
          <w:szCs w:val="21"/>
          <w:highlight w:val="none"/>
        </w:rPr>
        <w:t xml:space="preserve">因供应商的系统环境、操作等原因导致报名、开评标过程中出现问题由供应商自行承担负责。</w:t>
      </w:r>
      <w:r/>
    </w:p>
    <w:p>
      <w:pPr>
        <w:ind w:firstLine="420"/>
        <w:jc w:val="left"/>
        <w:spacing w:line="500" w:lineRule="exact"/>
        <w:widowControl/>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lang w:eastAsia="zh-CN"/>
        </w:rPr>
        <w:t xml:space="preserve">6.</w:t>
      </w:r>
      <w:r>
        <w:rPr>
          <w:rFonts w:hint="eastAsia" w:ascii="宋体" w:hAnsi="宋体"/>
          <w:color w:val="auto"/>
          <w:szCs w:val="21"/>
          <w:highlight w:val="none"/>
        </w:rPr>
        <w:t xml:space="preserve">电子投标文件一份(通过系统提交</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；纸质投标文件正本一份，副本三份（评审结束后由中标人邮寄至</w:t>
      </w:r>
      <w:r>
        <w:rPr>
          <w:rFonts w:hint="eastAsia" w:ascii="宋体" w:hAnsi="宋体"/>
          <w:color w:val="auto"/>
          <w:szCs w:val="21"/>
          <w:highlight w:val="none"/>
          <w:lang w:eastAsia="zh-CN"/>
        </w:rPr>
        <w:t xml:space="preserve">盐城市同洲工程咨询有限公司，大丰区常新南路上海花园18幢104号</w:t>
      </w:r>
      <w:r>
        <w:rPr>
          <w:rFonts w:hint="eastAsia" w:ascii="宋体" w:hAnsi="宋体"/>
          <w:color w:val="auto"/>
          <w:szCs w:val="21"/>
          <w:highlight w:val="none"/>
        </w:rPr>
        <w:t xml:space="preserve">）</w:t>
      </w:r>
      <w:r>
        <w:rPr>
          <w:rFonts w:hint="eastAsia" w:ascii="宋体" w:hAnsi="宋体" w:cs="宋体"/>
          <w:bCs/>
          <w:color w:val="auto"/>
          <w:szCs w:val="21"/>
          <w:highlight w:val="none"/>
          <w:shd w:val="clear" w:color="auto" w:fill="ffffff"/>
        </w:rPr>
        <w:t xml:space="preserve">。</w:t>
      </w:r>
      <w:r/>
    </w:p>
    <w:p>
      <w:pPr>
        <w:ind w:firstLine="420"/>
        <w:jc w:val="left"/>
        <w:spacing w:line="500" w:lineRule="exact"/>
        <w:widowControl/>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lang w:eastAsia="zh-CN"/>
        </w:rPr>
        <w:t xml:space="preserve">7.</w:t>
      </w:r>
      <w:r>
        <w:rPr>
          <w:rFonts w:hint="eastAsia" w:ascii="宋体" w:hAnsi="宋体" w:cs="宋体"/>
          <w:bCs/>
          <w:color w:val="auto"/>
          <w:szCs w:val="21"/>
          <w:highlight w:val="none"/>
          <w:shd w:val="clear" w:color="auto" w:fill="ffffff"/>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w:t>
      </w:r>
      <w:r>
        <w:rPr>
          <w:rFonts w:hint="eastAsia" w:ascii="宋体" w:hAnsi="宋体" w:cs="宋体"/>
          <w:bCs/>
          <w:color w:val="auto"/>
          <w:szCs w:val="21"/>
          <w:highlight w:val="none"/>
          <w:shd w:val="clear" w:color="auto" w:fill="ffffff"/>
          <w:lang w:eastAsia="zh-CN"/>
        </w:rPr>
        <w:t xml:space="preserve">目</w:t>
      </w:r>
      <w:r>
        <w:rPr>
          <w:rFonts w:hint="eastAsia" w:ascii="宋体" w:hAnsi="宋体" w:cs="宋体"/>
          <w:bCs/>
          <w:color w:val="auto"/>
          <w:szCs w:val="21"/>
          <w:highlight w:val="none"/>
          <w:shd w:val="clear" w:color="auto" w:fill="ffffff"/>
        </w:rPr>
        <w:t xml:space="preserve">，需要更换CA数字证书和电子签章。具体办理指南和操作手册：在盐城市政府采购网点击【办事指南】-【供应商参与政府采购活动相关资料】。</w:t>
      </w:r>
      <w:r/>
    </w:p>
    <w:p>
      <w:pPr>
        <w:ind w:firstLine="420"/>
        <w:jc w:val="left"/>
        <w:spacing w:line="500" w:lineRule="exact"/>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w:t>
      </w:r>
      <w:r>
        <w:rPr>
          <w:rFonts w:hint="eastAsia" w:ascii="宋体" w:hAnsi="宋体" w:cs="宋体"/>
          <w:bCs/>
          <w:color w:val="auto"/>
          <w:szCs w:val="21"/>
          <w:highlight w:val="none"/>
          <w:shd w:val="clear" w:color="auto" w:fill="ffffff"/>
          <w:lang w:eastAsia="zh-CN"/>
        </w:rPr>
        <w:t xml:space="preserve">，</w:t>
      </w:r>
      <w:r>
        <w:rPr>
          <w:rFonts w:hint="eastAsia" w:ascii="宋体" w:hAnsi="宋体" w:cs="宋体"/>
          <w:bCs/>
          <w:color w:val="auto"/>
          <w:szCs w:val="21"/>
          <w:highlight w:val="none"/>
          <w:shd w:val="clear" w:color="auto" w:fill="ffffff"/>
        </w:rPr>
        <w:t xml:space="preserve">《苏采云系统供应商操作手册》：在盐城市政府采购网点击【办事指南】-【供应商参与政府采购活动相关资料】。</w:t>
      </w:r>
      <w:r/>
    </w:p>
    <w:p>
      <w:pPr>
        <w:ind w:firstLine="420"/>
        <w:jc w:val="left"/>
        <w:spacing w:line="500" w:lineRule="exact"/>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供应商操作过程中有问题联系软件公司的联系方式：投标人在使用系统进行投标的过程中如遇到涉及“苏采云”系统使用的任何问题，应在工作日上午9</w:t>
      </w:r>
      <w:r>
        <w:rPr>
          <w:rFonts w:hint="eastAsia" w:ascii="宋体" w:hAnsi="宋体" w:cs="宋体"/>
          <w:bCs/>
          <w:color w:val="auto"/>
          <w:szCs w:val="21"/>
          <w:highlight w:val="none"/>
          <w:shd w:val="clear" w:color="auto" w:fill="ffffff"/>
          <w:lang w:eastAsia="zh-CN"/>
        </w:rPr>
        <w:t xml:space="preserve">:</w:t>
      </w:r>
      <w:r>
        <w:rPr>
          <w:rFonts w:hint="eastAsia" w:ascii="宋体" w:hAnsi="宋体" w:cs="宋体"/>
          <w:bCs/>
          <w:color w:val="auto"/>
          <w:szCs w:val="21"/>
          <w:highlight w:val="none"/>
          <w:shd w:val="clear" w:color="auto" w:fill="ffffff"/>
        </w:rPr>
        <w:t xml:space="preserve">00-11</w:t>
      </w:r>
      <w:r>
        <w:rPr>
          <w:rFonts w:hint="eastAsia" w:ascii="宋体" w:hAnsi="宋体" w:cs="宋体"/>
          <w:bCs/>
          <w:color w:val="auto"/>
          <w:szCs w:val="21"/>
          <w:highlight w:val="none"/>
          <w:shd w:val="clear" w:color="auto" w:fill="ffffff"/>
          <w:lang w:eastAsia="zh-CN"/>
        </w:rPr>
        <w:t xml:space="preserve">:</w:t>
      </w:r>
      <w:r>
        <w:rPr>
          <w:rFonts w:hint="eastAsia" w:ascii="宋体" w:hAnsi="宋体" w:cs="宋体"/>
          <w:bCs/>
          <w:color w:val="auto"/>
          <w:szCs w:val="21"/>
          <w:highlight w:val="none"/>
          <w:shd w:val="clear" w:color="auto" w:fill="ffffff"/>
        </w:rPr>
        <w:t xml:space="preserve">30下午13：30-17</w:t>
      </w:r>
      <w:r>
        <w:rPr>
          <w:rFonts w:hint="eastAsia" w:ascii="宋体" w:hAnsi="宋体" w:cs="宋体"/>
          <w:bCs/>
          <w:color w:val="auto"/>
          <w:szCs w:val="21"/>
          <w:highlight w:val="none"/>
          <w:shd w:val="clear" w:color="auto" w:fill="ffffff"/>
          <w:lang w:eastAsia="zh-CN"/>
        </w:rPr>
        <w:t xml:space="preserve">:</w:t>
      </w:r>
      <w:r>
        <w:rPr>
          <w:rFonts w:hint="eastAsia" w:ascii="宋体" w:hAnsi="宋体" w:cs="宋体"/>
          <w:bCs/>
          <w:color w:val="auto"/>
          <w:szCs w:val="21"/>
          <w:highlight w:val="none"/>
          <w:shd w:val="clear" w:color="auto" w:fill="ffffff"/>
        </w:rPr>
        <w:t xml:space="preserve">30期间致电技术支持热线咨询，联系电话：0519-86722805、0519-86617173。</w:t>
      </w:r>
      <w:r/>
    </w:p>
    <w:p>
      <w:pPr>
        <w:ind w:firstLine="422"/>
        <w:jc w:val="left"/>
        <w:spacing w:line="500" w:lineRule="exact"/>
        <w:widowControl/>
        <w:rPr>
          <w:rFonts w:ascii="宋体" w:hAnsi="宋体" w:cs="宋体"/>
          <w:color w:val="auto"/>
          <w:szCs w:val="21"/>
          <w:highlight w:val="none"/>
        </w:rPr>
      </w:pPr>
      <w:r>
        <w:rPr>
          <w:rFonts w:hint="eastAsia" w:ascii="宋体" w:hAnsi="宋体" w:cs="宋体"/>
          <w:b/>
          <w:bCs/>
          <w:color w:val="auto"/>
          <w:szCs w:val="21"/>
          <w:highlight w:val="none"/>
          <w:shd w:val="clear" w:color="auto" w:fill="ffffff"/>
        </w:rPr>
        <w:t xml:space="preserve">七、对本次招标提出询问，请按以下方式联系。</w:t>
      </w:r>
      <w:r/>
    </w:p>
    <w:p>
      <w:pPr>
        <w:ind w:firstLine="482"/>
        <w:jc w:val="left"/>
        <w:spacing w:line="500" w:lineRule="exact"/>
        <w:widowControl/>
        <w:rPr>
          <w:rFonts w:ascii="宋体" w:hAnsi="宋体" w:cs="宋体"/>
          <w:bCs/>
          <w:color w:val="auto"/>
          <w:szCs w:val="21"/>
          <w:highlight w:val="none"/>
        </w:rPr>
        <w:outlineLvl w:val="1"/>
      </w:pPr>
      <w:r>
        <w:rPr>
          <w:rFonts w:hint="eastAsia" w:ascii="宋体" w:hAnsi="宋体" w:cs="宋体"/>
          <w:bCs/>
          <w:color w:val="auto"/>
          <w:szCs w:val="21"/>
          <w:highlight w:val="none"/>
          <w:lang w:eastAsia="zh-CN"/>
        </w:rPr>
        <w:t xml:space="preserve">1.</w:t>
      </w:r>
      <w:r>
        <w:rPr>
          <w:rFonts w:hint="eastAsia" w:ascii="宋体" w:hAnsi="宋体" w:cs="宋体"/>
          <w:bCs/>
          <w:color w:val="auto"/>
          <w:szCs w:val="21"/>
          <w:highlight w:val="none"/>
        </w:rPr>
        <w:t xml:space="preserve">招标人信息</w:t>
      </w:r>
      <w:r/>
    </w:p>
    <w:p>
      <w:pPr>
        <w:ind w:firstLine="482"/>
        <w:jc w:val="left"/>
        <w:spacing w:line="500" w:lineRule="exact"/>
        <w:widowControl/>
        <w:rPr>
          <w:rFonts w:ascii="宋体" w:hAnsi="宋体" w:cs="宋体"/>
          <w:bCs/>
          <w:color w:val="auto"/>
          <w:szCs w:val="21"/>
          <w:highlight w:val="none"/>
        </w:rPr>
        <w:outlineLvl w:val="1"/>
      </w:pPr>
      <w:r>
        <w:rPr>
          <w:rFonts w:hint="eastAsia" w:ascii="宋体" w:hAnsi="宋体" w:cs="宋体"/>
          <w:bCs/>
          <w:color w:val="auto"/>
          <w:szCs w:val="21"/>
          <w:highlight w:val="none"/>
        </w:rPr>
        <w:t xml:space="preserve">招标人：</w:t>
      </w:r>
      <w:r>
        <w:rPr>
          <w:rFonts w:hint="eastAsia" w:ascii="宋体" w:hAnsi="宋体" w:cs="宋体"/>
          <w:bCs/>
          <w:color w:val="auto"/>
          <w:szCs w:val="21"/>
          <w:highlight w:val="none"/>
          <w:lang w:eastAsia="zh-CN"/>
        </w:rPr>
        <w:t xml:space="preserve">盐城市大丰区城市管理局</w:t>
      </w:r>
      <w:r>
        <w:rPr>
          <w:rFonts w:hint="eastAsia" w:ascii="宋体" w:hAnsi="宋体" w:cs="宋体"/>
          <w:bCs/>
          <w:color w:val="auto"/>
          <w:szCs w:val="21"/>
          <w:highlight w:val="none"/>
        </w:rPr>
        <w:t xml:space="preserve"> </w:t>
      </w:r>
      <w:r/>
    </w:p>
    <w:p>
      <w:pPr>
        <w:ind w:firstLine="482"/>
        <w:jc w:val="left"/>
        <w:spacing w:line="500" w:lineRule="exact"/>
        <w:widowControl/>
        <w:rPr>
          <w:rFonts w:ascii="宋体" w:hAnsi="宋体" w:cs="宋体"/>
          <w:bCs/>
          <w:color w:val="auto"/>
          <w:szCs w:val="21"/>
          <w:highlight w:val="none"/>
        </w:rPr>
        <w:outlineLvl w:val="1"/>
      </w:pPr>
      <w:r>
        <w:rPr>
          <w:rFonts w:hint="eastAsia" w:ascii="宋体" w:hAnsi="宋体" w:cs="宋体"/>
          <w:bCs/>
          <w:color w:val="auto"/>
          <w:szCs w:val="21"/>
          <w:highlight w:val="none"/>
        </w:rPr>
        <w:t xml:space="preserve">联系地址：盐城市大丰区幸福西大街6号</w:t>
      </w:r>
      <w:r/>
    </w:p>
    <w:p>
      <w:pPr>
        <w:ind w:firstLine="482"/>
        <w:jc w:val="left"/>
        <w:spacing w:line="500" w:lineRule="exact"/>
        <w:widowControl/>
        <w:rPr>
          <w:rFonts w:hint="eastAsia" w:ascii="宋体" w:hAnsi="宋体" w:eastAsia="宋体" w:cs="宋体"/>
          <w:bCs/>
          <w:color w:val="auto"/>
          <w:szCs w:val="21"/>
          <w:highlight w:val="none"/>
          <w:lang w:eastAsia="zh-CN"/>
        </w:rPr>
        <w:outlineLvl w:val="1"/>
      </w:pPr>
      <w:r>
        <w:rPr>
          <w:rFonts w:hint="eastAsia" w:ascii="宋体" w:hAnsi="宋体" w:cs="宋体"/>
          <w:bCs/>
          <w:color w:val="auto"/>
          <w:szCs w:val="21"/>
          <w:highlight w:val="none"/>
        </w:rPr>
        <w:t xml:space="preserve">联 系 人</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 </w:t>
      </w:r>
      <w:r>
        <w:rPr>
          <w:rFonts w:hint="eastAsia" w:ascii="宋体" w:hAnsi="宋体" w:cs="宋体"/>
          <w:bCs/>
          <w:color w:val="auto"/>
          <w:szCs w:val="21"/>
          <w:highlight w:val="none"/>
          <w:lang w:eastAsia="zh-CN"/>
        </w:rPr>
        <w:t xml:space="preserve">臧怡</w:t>
      </w:r>
      <w:r/>
    </w:p>
    <w:p>
      <w:pPr>
        <w:ind w:firstLine="482"/>
        <w:jc w:val="left"/>
        <w:spacing w:line="500" w:lineRule="exact"/>
        <w:widowControl/>
        <w:rPr>
          <w:rFonts w:hint="default" w:ascii="宋体" w:hAnsi="宋体" w:eastAsia="宋体" w:cs="宋体"/>
          <w:bCs/>
          <w:color w:val="auto"/>
          <w:szCs w:val="21"/>
          <w:highlight w:val="none"/>
          <w:lang w:val="en-US" w:eastAsia="zh-CN"/>
        </w:rPr>
        <w:outlineLvl w:val="1"/>
      </w:pPr>
      <w:r>
        <w:rPr>
          <w:rFonts w:hint="eastAsia" w:ascii="宋体" w:hAnsi="宋体" w:cs="宋体"/>
          <w:bCs/>
          <w:color w:val="auto"/>
          <w:szCs w:val="21"/>
          <w:highlight w:val="none"/>
        </w:rPr>
        <w:t xml:space="preserve">联系电话：1</w:t>
      </w:r>
      <w:r>
        <w:rPr>
          <w:rFonts w:hint="eastAsia" w:ascii="宋体" w:hAnsi="宋体" w:cs="宋体"/>
          <w:bCs/>
          <w:color w:val="auto"/>
          <w:szCs w:val="21"/>
          <w:highlight w:val="none"/>
          <w:lang w:val="en-US" w:eastAsia="zh-CN"/>
        </w:rPr>
        <w:t xml:space="preserve">3813410925</w:t>
      </w:r>
      <w:r/>
    </w:p>
    <w:p>
      <w:pPr>
        <w:ind w:firstLine="482"/>
        <w:jc w:val="left"/>
        <w:spacing w:line="500" w:lineRule="exact"/>
        <w:widowControl/>
        <w:rPr>
          <w:rFonts w:ascii="宋体" w:hAnsi="宋体" w:cs="宋体"/>
          <w:bCs/>
          <w:color w:val="auto"/>
          <w:szCs w:val="21"/>
          <w:highlight w:val="none"/>
        </w:rPr>
        <w:outlineLvl w:val="1"/>
      </w:pPr>
      <w:r>
        <w:rPr>
          <w:rFonts w:hint="eastAsia" w:ascii="宋体" w:hAnsi="宋体" w:cs="宋体"/>
          <w:bCs/>
          <w:color w:val="auto"/>
          <w:szCs w:val="21"/>
          <w:highlight w:val="none"/>
          <w:lang w:eastAsia="zh-CN"/>
        </w:rPr>
        <w:t xml:space="preserve">2.</w:t>
      </w:r>
      <w:r>
        <w:rPr>
          <w:rFonts w:hint="eastAsia" w:ascii="宋体" w:hAnsi="宋体" w:cs="宋体"/>
          <w:bCs/>
          <w:color w:val="auto"/>
          <w:szCs w:val="21"/>
          <w:highlight w:val="none"/>
        </w:rPr>
        <w:t xml:space="preserve">招标代理机构信息</w:t>
      </w:r>
      <w:r/>
    </w:p>
    <w:p>
      <w:pPr>
        <w:ind w:firstLine="482"/>
        <w:jc w:val="left"/>
        <w:spacing w:line="500" w:lineRule="exact"/>
        <w:widowControl/>
        <w:rPr>
          <w:rFonts w:hint="eastAsia" w:ascii="宋体" w:hAnsi="宋体" w:eastAsia="宋体" w:cs="宋体"/>
          <w:bCs/>
          <w:color w:val="auto"/>
          <w:szCs w:val="21"/>
          <w:highlight w:val="none"/>
          <w:lang w:eastAsia="zh-CN"/>
        </w:rPr>
        <w:outlineLvl w:val="1"/>
      </w:pPr>
      <w:r>
        <w:rPr>
          <w:rFonts w:hint="eastAsia" w:ascii="宋体" w:hAnsi="宋体" w:cs="宋体"/>
          <w:bCs/>
          <w:color w:val="auto"/>
          <w:szCs w:val="21"/>
          <w:highlight w:val="none"/>
        </w:rPr>
        <w:t xml:space="preserve">招标代理：</w:t>
      </w:r>
      <w:r>
        <w:rPr>
          <w:rFonts w:hint="eastAsia" w:ascii="宋体" w:hAnsi="宋体" w:cs="宋体"/>
          <w:bCs/>
          <w:color w:val="auto"/>
          <w:szCs w:val="21"/>
          <w:highlight w:val="none"/>
          <w:lang w:eastAsia="zh-CN"/>
        </w:rPr>
        <w:t xml:space="preserve">盐城市同洲工程咨询有限公司</w:t>
      </w:r>
      <w:r/>
    </w:p>
    <w:p>
      <w:pPr>
        <w:ind w:firstLine="482"/>
        <w:jc w:val="left"/>
        <w:spacing w:line="500" w:lineRule="exact"/>
        <w:widowControl/>
        <w:rPr>
          <w:rFonts w:hint="eastAsia" w:ascii="宋体" w:hAnsi="宋体" w:eastAsia="宋体" w:cs="宋体"/>
          <w:bCs/>
          <w:color w:val="auto"/>
          <w:szCs w:val="21"/>
          <w:highlight w:val="none"/>
          <w:lang w:eastAsia="zh-CN"/>
        </w:rPr>
        <w:outlineLvl w:val="1"/>
      </w:pPr>
      <w:r>
        <w:rPr>
          <w:rFonts w:hint="eastAsia" w:ascii="宋体" w:hAnsi="宋体" w:cs="宋体"/>
          <w:bCs/>
          <w:color w:val="auto"/>
          <w:szCs w:val="21"/>
          <w:highlight w:val="none"/>
        </w:rPr>
        <w:t xml:space="preserve">联系地址：</w:t>
      </w:r>
      <w:r>
        <w:rPr>
          <w:rFonts w:hint="eastAsia" w:ascii="宋体" w:hAnsi="宋体" w:cs="宋体"/>
          <w:bCs/>
          <w:color w:val="auto"/>
          <w:szCs w:val="21"/>
          <w:highlight w:val="none"/>
          <w:lang w:eastAsia="zh-CN"/>
        </w:rPr>
        <w:t xml:space="preserve">大丰区常新南路上海花园18幢104号</w:t>
      </w:r>
      <w:r/>
    </w:p>
    <w:p>
      <w:pPr>
        <w:ind w:firstLine="482"/>
        <w:jc w:val="left"/>
        <w:spacing w:line="500" w:lineRule="exact"/>
        <w:widowControl/>
        <w:rPr>
          <w:rFonts w:hint="eastAsia" w:ascii="宋体" w:hAnsi="宋体" w:eastAsia="宋体" w:cs="宋体"/>
          <w:bCs/>
          <w:color w:val="auto"/>
          <w:szCs w:val="21"/>
          <w:highlight w:val="none"/>
          <w:lang w:eastAsia="zh-CN"/>
        </w:rPr>
        <w:outlineLvl w:val="1"/>
      </w:pPr>
      <w:r>
        <w:rPr>
          <w:rFonts w:hint="eastAsia" w:ascii="宋体" w:hAnsi="宋体" w:cs="宋体"/>
          <w:bCs/>
          <w:color w:val="auto"/>
          <w:szCs w:val="21"/>
          <w:highlight w:val="none"/>
        </w:rPr>
        <w:t xml:space="preserve">联 系 人：</w:t>
      </w:r>
      <w:r>
        <w:rPr>
          <w:rFonts w:hint="eastAsia" w:ascii="宋体" w:hAnsi="宋体" w:cs="宋体"/>
          <w:bCs/>
          <w:color w:val="auto"/>
          <w:szCs w:val="21"/>
          <w:highlight w:val="none"/>
          <w:lang w:eastAsia="zh-CN"/>
        </w:rPr>
        <w:t xml:space="preserve">乔军</w:t>
      </w:r>
      <w:r/>
    </w:p>
    <w:p>
      <w:pPr>
        <w:ind w:firstLine="482"/>
        <w:jc w:val="left"/>
        <w:spacing w:line="500" w:lineRule="exact"/>
        <w:widowControl/>
        <w:rPr>
          <w:rFonts w:hint="default" w:ascii="宋体" w:hAnsi="宋体" w:eastAsia="宋体" w:cs="宋体"/>
          <w:bCs/>
          <w:color w:val="auto"/>
          <w:szCs w:val="21"/>
          <w:highlight w:val="none"/>
          <w:lang w:val="en-US" w:eastAsia="zh-CN"/>
        </w:rPr>
        <w:outlineLvl w:val="1"/>
      </w:pPr>
      <w:r>
        <w:rPr>
          <w:rFonts w:hint="eastAsia" w:ascii="宋体" w:hAnsi="宋体" w:cs="宋体"/>
          <w:bCs/>
          <w:color w:val="auto"/>
          <w:szCs w:val="21"/>
          <w:highlight w:val="none"/>
        </w:rPr>
        <w:t xml:space="preserve">联系电话：1</w:t>
      </w:r>
      <w:r>
        <w:rPr>
          <w:rFonts w:hint="eastAsia" w:ascii="宋体" w:hAnsi="宋体" w:cs="宋体"/>
          <w:bCs/>
          <w:color w:val="auto"/>
          <w:szCs w:val="21"/>
          <w:highlight w:val="none"/>
          <w:lang w:val="en-US" w:eastAsia="zh-CN"/>
        </w:rPr>
        <w:t xml:space="preserve">3645100506</w:t>
      </w:r>
      <w:r/>
    </w:p>
    <w:p>
      <w:pPr>
        <w:ind w:firstLine="482"/>
        <w:jc w:val="left"/>
        <w:spacing w:line="500" w:lineRule="exact"/>
        <w:widowControl/>
        <w:rPr>
          <w:rFonts w:hint="eastAsia" w:ascii="宋体" w:hAnsi="宋体" w:cs="宋体"/>
          <w:bCs/>
          <w:color w:val="auto"/>
          <w:szCs w:val="21"/>
          <w:highlight w:val="none"/>
          <w:lang w:val="en-US" w:eastAsia="zh-CN"/>
        </w:rPr>
        <w:outlineLvl w:val="1"/>
      </w:pPr>
      <w:r>
        <w:rPr>
          <w:rFonts w:hint="eastAsia" w:ascii="宋体" w:hAnsi="宋体" w:cs="宋体"/>
          <w:bCs/>
          <w:color w:val="auto"/>
          <w:szCs w:val="21"/>
          <w:highlight w:val="none"/>
          <w:lang w:val="en-US" w:eastAsia="zh-CN"/>
        </w:rPr>
        <w:t xml:space="preserve">3.项目联系方式</w:t>
      </w:r>
      <w:r/>
    </w:p>
    <w:p>
      <w:pPr>
        <w:ind w:firstLine="482"/>
        <w:jc w:val="left"/>
        <w:spacing w:line="500" w:lineRule="exact"/>
        <w:widowControl/>
        <w:rPr>
          <w:rFonts w:hint="eastAsia" w:ascii="宋体" w:hAnsi="宋体" w:cs="宋体"/>
          <w:bCs/>
          <w:color w:val="auto"/>
          <w:szCs w:val="21"/>
          <w:highlight w:val="none"/>
          <w:lang w:val="en-US" w:eastAsia="zh-CN"/>
        </w:rPr>
        <w:outlineLvl w:val="1"/>
      </w:pPr>
      <w:r>
        <w:rPr>
          <w:rFonts w:hint="eastAsia" w:ascii="宋体" w:hAnsi="宋体" w:cs="宋体"/>
          <w:bCs/>
          <w:color w:val="auto"/>
          <w:szCs w:val="21"/>
          <w:highlight w:val="none"/>
          <w:lang w:val="en-US" w:eastAsia="zh-CN"/>
        </w:rPr>
        <w:t xml:space="preserve">项目联系人：乔军</w:t>
      </w:r>
      <w:r/>
    </w:p>
    <w:p>
      <w:pPr>
        <w:ind w:firstLine="482"/>
        <w:jc w:val="left"/>
        <w:spacing w:line="500" w:lineRule="exact"/>
        <w:widowControl/>
        <w:rPr>
          <w:rFonts w:hint="default" w:ascii="宋体" w:hAnsi="宋体" w:eastAsia="宋体" w:cs="宋体"/>
          <w:bCs/>
          <w:color w:val="auto"/>
          <w:szCs w:val="21"/>
          <w:highlight w:val="none"/>
          <w:lang w:val="en-US" w:eastAsia="zh-CN"/>
        </w:rPr>
        <w:outlineLvl w:val="1"/>
      </w:pPr>
      <w:r>
        <w:rPr>
          <w:rFonts w:hint="eastAsia" w:ascii="宋体" w:hAnsi="宋体" w:cs="宋体"/>
          <w:bCs/>
          <w:color w:val="auto"/>
          <w:szCs w:val="21"/>
          <w:highlight w:val="none"/>
          <w:lang w:val="en-US" w:eastAsia="zh-CN"/>
        </w:rPr>
        <w:t xml:space="preserve">电话：</w:t>
      </w: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3645100506</w:t>
      </w:r>
      <w:r/>
    </w:p>
    <w:p>
      <w:pPr>
        <w:pStyle w:val="1091"/>
        <w:spacing w:line="600" w:lineRule="exact"/>
        <w:rPr>
          <w:color w:val="auto"/>
          <w:highlight w:val="none"/>
        </w:rPr>
      </w:pPr>
      <w:r>
        <w:rPr>
          <w:color w:val="auto"/>
          <w:highlight w:val="none"/>
        </w:rPr>
        <w:br w:type="page" w:clear="all"/>
      </w:r>
      <w:bookmarkEnd w:id="5"/>
      <w:r/>
      <w:bookmarkEnd w:id="6"/>
      <w:r/>
      <w:bookmarkEnd w:id="18"/>
      <w:r/>
      <w:bookmarkEnd w:id="19"/>
      <w:r/>
      <w:bookmarkStart w:id="20" w:name="_Toc387526373"/>
      <w:r/>
      <w:bookmarkStart w:id="21" w:name="_Toc387526177"/>
      <w:r/>
      <w:bookmarkStart w:id="22" w:name="_Toc498782231"/>
      <w:r/>
      <w:bookmarkStart w:id="23" w:name="_Toc369077558"/>
      <w:r/>
      <w:bookmarkStart w:id="24" w:name="_Toc397928547"/>
      <w:r/>
      <w:bookmarkStart w:id="25" w:name="_Toc368759512"/>
      <w:r/>
      <w:bookmarkStart w:id="26" w:name="_Toc387526281"/>
      <w:r/>
      <w:bookmarkStart w:id="27" w:name="_Toc6770"/>
      <w:r/>
      <w:bookmarkStart w:id="28" w:name="_Toc363326679"/>
      <w:r/>
      <w:bookmarkStart w:id="29" w:name="_Toc184635069"/>
      <w:r>
        <w:rPr>
          <w:rFonts w:ascii="Times New Roman" w:hAnsi="Times New Roman" w:cs="Times New Roman"/>
          <w:color w:val="auto"/>
          <w:sz w:val="44"/>
          <w:szCs w:val="44"/>
          <w:highlight w:val="none"/>
        </w:rPr>
        <w:t xml:space="preserve">第二章  投标人须知</w:t>
      </w:r>
      <w:bookmarkEnd w:id="20"/>
      <w:r/>
      <w:bookmarkEnd w:id="21"/>
      <w:r/>
      <w:bookmarkEnd w:id="22"/>
      <w:r/>
      <w:bookmarkEnd w:id="23"/>
      <w:r/>
      <w:bookmarkEnd w:id="24"/>
      <w:r/>
      <w:bookmarkEnd w:id="25"/>
      <w:r/>
      <w:bookmarkEnd w:id="26"/>
      <w:r/>
      <w:bookmarkEnd w:id="27"/>
      <w:r/>
      <w:bookmarkEnd w:id="28"/>
      <w:r/>
      <w:bookmarkEnd w:id="29"/>
      <w:r/>
      <w:r/>
    </w:p>
    <w:p>
      <w:pPr>
        <w:pStyle w:val="1091"/>
        <w:jc w:val="left"/>
        <w:spacing w:line="600" w:lineRule="exact"/>
        <w:rPr>
          <w:rFonts w:ascii="宋体" w:hAnsi="宋体" w:cs="Times New Roman"/>
          <w:bCs w:val="0"/>
          <w:color w:val="auto"/>
          <w:sz w:val="21"/>
          <w:szCs w:val="21"/>
          <w:highlight w:val="none"/>
        </w:rPr>
      </w:pPr>
      <w:r/>
      <w:bookmarkStart w:id="30" w:name="_Toc369077559"/>
      <w:r/>
      <w:bookmarkStart w:id="31" w:name="_Toc16205"/>
      <w:r/>
      <w:bookmarkStart w:id="32" w:name="_Toc498782232"/>
      <w:r/>
      <w:bookmarkStart w:id="33" w:name="_Toc387526178"/>
      <w:r/>
      <w:bookmarkStart w:id="34" w:name="_Toc387526282"/>
      <w:r/>
      <w:bookmarkStart w:id="35" w:name="_Toc387526374"/>
      <w:r/>
      <w:bookmarkStart w:id="36" w:name="_Toc397928548"/>
      <w:r>
        <w:rPr>
          <w:rFonts w:hint="eastAsia" w:ascii="宋体" w:hAnsi="宋体" w:cs="Times New Roman"/>
          <w:bCs w:val="0"/>
          <w:color w:val="auto"/>
          <w:sz w:val="21"/>
          <w:szCs w:val="21"/>
          <w:highlight w:val="none"/>
        </w:rPr>
        <w:t xml:space="preserve">一、</w:t>
      </w:r>
      <w:r>
        <w:rPr>
          <w:rFonts w:ascii="宋体" w:hAnsi="宋体" w:cs="Times New Roman"/>
          <w:bCs w:val="0"/>
          <w:color w:val="auto"/>
          <w:sz w:val="21"/>
          <w:szCs w:val="21"/>
          <w:highlight w:val="none"/>
        </w:rPr>
        <w:t xml:space="preserve">投标人须知前附表</w:t>
      </w:r>
      <w:bookmarkEnd w:id="30"/>
      <w:r/>
      <w:bookmarkEnd w:id="31"/>
      <w:r/>
      <w:bookmarkEnd w:id="32"/>
      <w:r/>
      <w:bookmarkEnd w:id="33"/>
      <w:r/>
      <w:bookmarkEnd w:id="34"/>
      <w:r/>
      <w:bookmarkEnd w:id="35"/>
      <w:r/>
      <w:bookmarkEnd w:id="36"/>
      <w:r/>
      <w:r/>
    </w:p>
    <w:tbl>
      <w:tblPr>
        <w:tblStyle w:val="723"/>
        <w:tblW w:w="97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2533"/>
        <w:gridCol w:w="6127"/>
      </w:tblGrid>
      <w:tr>
        <w:trPr>
          <w:jc w:val="center"/>
          <w:trHeight w:val="510"/>
        </w:trPr>
        <w:tc>
          <w:tcPr>
            <w:tcW w:w="1044"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序号</w:t>
            </w:r>
            <w:r/>
          </w:p>
        </w:tc>
        <w:tc>
          <w:tcPr>
            <w:tcW w:w="2533" w:type="dxa"/>
            <w:vAlign w:val="center"/>
            <w:textDirection w:val="lrTb"/>
            <w:noWrap w:val="false"/>
          </w:tcPr>
          <w:p>
            <w:pPr>
              <w:jc w:val="center"/>
              <w:rPr>
                <w:rFonts w:ascii="宋体" w:hAnsi="宋体"/>
                <w:b/>
                <w:color w:val="auto"/>
                <w:szCs w:val="21"/>
                <w:highlight w:val="none"/>
              </w:rPr>
            </w:pPr>
            <w:r>
              <w:rPr>
                <w:rFonts w:ascii="宋体" w:hAnsi="宋体"/>
                <w:b/>
                <w:color w:val="auto"/>
                <w:szCs w:val="21"/>
                <w:highlight w:val="none"/>
              </w:rPr>
              <w:t xml:space="preserve">条 款 名 称</w:t>
            </w:r>
            <w:r/>
          </w:p>
        </w:tc>
        <w:tc>
          <w:tcPr>
            <w:tcW w:w="6127" w:type="dxa"/>
            <w:vAlign w:val="center"/>
            <w:textDirection w:val="lrTb"/>
            <w:noWrap w:val="false"/>
          </w:tcPr>
          <w:p>
            <w:pPr>
              <w:jc w:val="center"/>
              <w:rPr>
                <w:rFonts w:ascii="宋体" w:hAnsi="宋体"/>
                <w:b/>
                <w:color w:val="auto"/>
                <w:szCs w:val="21"/>
                <w:highlight w:val="none"/>
              </w:rPr>
            </w:pPr>
            <w:r>
              <w:rPr>
                <w:rFonts w:ascii="宋体" w:hAnsi="宋体"/>
                <w:b/>
                <w:color w:val="auto"/>
                <w:szCs w:val="21"/>
                <w:highlight w:val="none"/>
              </w:rPr>
              <w:t xml:space="preserve">编 列 内 容</w:t>
            </w:r>
            <w:r/>
          </w:p>
        </w:tc>
      </w:tr>
      <w:tr>
        <w:trPr>
          <w:jc w:val="center"/>
          <w:trHeight w:val="618"/>
        </w:trPr>
        <w:tc>
          <w:tcPr>
            <w:tcW w:w="104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1</w:t>
            </w:r>
            <w:r/>
          </w:p>
        </w:tc>
        <w:tc>
          <w:tcPr>
            <w:tcW w:w="2533"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招标人</w:t>
            </w:r>
            <w:r/>
          </w:p>
        </w:tc>
        <w:tc>
          <w:tcPr>
            <w:tcW w:w="6127" w:type="dxa"/>
            <w:vAlign w:val="center"/>
            <w:textDirection w:val="lrTb"/>
            <w:noWrap w:val="false"/>
          </w:tcPr>
          <w:p>
            <w:pPr>
              <w:spacing w:line="480" w:lineRule="exac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盐城市大丰区城市管理局</w:t>
            </w:r>
            <w:r/>
          </w:p>
        </w:tc>
      </w:tr>
      <w:tr>
        <w:trPr>
          <w:jc w:val="center"/>
          <w:trHeight w:val="618"/>
        </w:trPr>
        <w:tc>
          <w:tcPr>
            <w:tcW w:w="104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2</w:t>
            </w:r>
            <w:r/>
          </w:p>
        </w:tc>
        <w:tc>
          <w:tcPr>
            <w:tcW w:w="2533"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招标代理机构</w:t>
            </w:r>
            <w:r/>
          </w:p>
        </w:tc>
        <w:tc>
          <w:tcPr>
            <w:tcW w:w="6127" w:type="dxa"/>
            <w:vAlign w:val="center"/>
            <w:textDirection w:val="lrTb"/>
            <w:noWrap w:val="false"/>
          </w:tcPr>
          <w:p>
            <w:pPr>
              <w:spacing w:line="480" w:lineRule="exac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盐城市同洲工程咨询有限公司</w:t>
            </w:r>
            <w:r/>
          </w:p>
        </w:tc>
      </w:tr>
      <w:tr>
        <w:trPr>
          <w:jc w:val="center"/>
          <w:trHeight w:val="618"/>
        </w:trPr>
        <w:tc>
          <w:tcPr>
            <w:tcW w:w="104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3</w:t>
            </w:r>
            <w:r/>
          </w:p>
        </w:tc>
        <w:tc>
          <w:tcPr>
            <w:tcW w:w="2533"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项目名称</w:t>
            </w:r>
            <w:r/>
          </w:p>
        </w:tc>
        <w:tc>
          <w:tcPr>
            <w:tcW w:w="6127" w:type="dxa"/>
            <w:vAlign w:val="center"/>
            <w:textDirection w:val="lrTb"/>
            <w:noWrap w:val="false"/>
          </w:tcPr>
          <w:p>
            <w:pPr>
              <w:spacing w:line="480" w:lineRule="exac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大丰区城市运行管理服务平台信息采集服务外包项目</w:t>
            </w:r>
            <w:r/>
          </w:p>
        </w:tc>
      </w:tr>
      <w:tr>
        <w:trPr>
          <w:jc w:val="center"/>
          <w:trHeight w:val="618"/>
        </w:trPr>
        <w:tc>
          <w:tcPr>
            <w:tcW w:w="104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4</w:t>
            </w:r>
            <w:r/>
          </w:p>
        </w:tc>
        <w:tc>
          <w:tcPr>
            <w:tcW w:w="2533"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资金来源</w:t>
            </w:r>
            <w:r/>
          </w:p>
        </w:tc>
        <w:tc>
          <w:tcPr>
            <w:tcW w:w="6127" w:type="dxa"/>
            <w:vAlign w:val="center"/>
            <w:textDirection w:val="lrTb"/>
            <w:noWrap w:val="false"/>
          </w:tcPr>
          <w:p>
            <w:pPr>
              <w:jc w:val="left"/>
              <w:spacing w:line="480" w:lineRule="exact"/>
              <w:widowControl/>
              <w:rPr>
                <w:rFonts w:ascii="宋体" w:hAnsi="宋体" w:cs="宋体"/>
                <w:color w:val="auto"/>
                <w:szCs w:val="21"/>
                <w:highlight w:val="none"/>
              </w:rPr>
            </w:pPr>
            <w:r>
              <w:rPr>
                <w:rFonts w:hint="eastAsia" w:ascii="宋体" w:hAnsi="宋体" w:cs="宋体"/>
                <w:color w:val="auto"/>
                <w:szCs w:val="21"/>
                <w:highlight w:val="none"/>
              </w:rPr>
              <w:t xml:space="preserve">财政性资金</w:t>
            </w:r>
            <w:r/>
          </w:p>
        </w:tc>
      </w:tr>
      <w:tr>
        <w:trPr>
          <w:jc w:val="center"/>
          <w:trHeight w:val="618"/>
        </w:trPr>
        <w:tc>
          <w:tcPr>
            <w:tcW w:w="104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5</w:t>
            </w:r>
            <w:r/>
          </w:p>
        </w:tc>
        <w:tc>
          <w:tcPr>
            <w:tcW w:w="253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出资比例</w:t>
            </w:r>
            <w:r/>
          </w:p>
        </w:tc>
        <w:tc>
          <w:tcPr>
            <w:tcW w:w="6127" w:type="dxa"/>
            <w:vAlign w:val="center"/>
            <w:textDirection w:val="lrTb"/>
            <w:noWrap w:val="false"/>
          </w:tcPr>
          <w:p>
            <w:pPr>
              <w:spacing w:line="480" w:lineRule="exact"/>
              <w:rPr>
                <w:rFonts w:ascii="宋体" w:hAnsi="宋体"/>
                <w:color w:val="auto"/>
                <w:szCs w:val="21"/>
                <w:highlight w:val="none"/>
              </w:rPr>
            </w:pPr>
            <w:r>
              <w:rPr>
                <w:rFonts w:hint="eastAsia" w:ascii="宋体" w:hAnsi="宋体"/>
                <w:color w:val="auto"/>
                <w:szCs w:val="21"/>
                <w:highlight w:val="none"/>
              </w:rPr>
              <w:t xml:space="preserve">100%</w:t>
            </w:r>
            <w:r/>
          </w:p>
        </w:tc>
      </w:tr>
      <w:tr>
        <w:trPr>
          <w:jc w:val="center"/>
          <w:trHeight w:val="618"/>
        </w:trPr>
        <w:tc>
          <w:tcPr>
            <w:tcW w:w="104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6</w:t>
            </w:r>
            <w:r/>
          </w:p>
        </w:tc>
        <w:tc>
          <w:tcPr>
            <w:tcW w:w="2533"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资金落实情况</w:t>
            </w:r>
            <w:r/>
          </w:p>
        </w:tc>
        <w:tc>
          <w:tcPr>
            <w:tcW w:w="6127" w:type="dxa"/>
            <w:vAlign w:val="center"/>
            <w:textDirection w:val="lrTb"/>
            <w:noWrap w:val="false"/>
          </w:tcPr>
          <w:p>
            <w:pPr>
              <w:spacing w:line="480" w:lineRule="exact"/>
              <w:rPr>
                <w:rFonts w:ascii="宋体" w:hAnsi="宋体"/>
                <w:color w:val="auto"/>
                <w:szCs w:val="21"/>
                <w:highlight w:val="none"/>
              </w:rPr>
            </w:pPr>
            <w:r>
              <w:rPr>
                <w:rFonts w:hint="eastAsia" w:ascii="宋体" w:hAnsi="宋体"/>
                <w:color w:val="auto"/>
                <w:szCs w:val="21"/>
                <w:highlight w:val="none"/>
              </w:rPr>
              <w:t xml:space="preserve">已落实</w:t>
            </w:r>
            <w:r/>
          </w:p>
        </w:tc>
      </w:tr>
      <w:tr>
        <w:trPr>
          <w:jc w:val="center"/>
          <w:trHeight w:val="457"/>
        </w:trPr>
        <w:tc>
          <w:tcPr>
            <w:tcW w:w="104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7</w:t>
            </w:r>
            <w:r/>
          </w:p>
        </w:tc>
        <w:tc>
          <w:tcPr>
            <w:tcW w:w="253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采购内容</w:t>
            </w:r>
            <w:r/>
          </w:p>
        </w:tc>
        <w:tc>
          <w:tcPr>
            <w:tcW w:w="6127" w:type="dxa"/>
            <w:vAlign w:val="center"/>
            <w:textDirection w:val="lrTb"/>
            <w:noWrap w:val="false"/>
          </w:tcPr>
          <w:p>
            <w:pPr>
              <w:spacing w:line="480" w:lineRule="exact"/>
              <w:rPr>
                <w:rFonts w:ascii="宋体" w:hAnsi="宋体"/>
                <w:color w:val="auto"/>
                <w:szCs w:val="21"/>
                <w:highlight w:val="none"/>
                <w:u w:val="single"/>
              </w:rPr>
            </w:pPr>
            <w:r>
              <w:rPr>
                <w:rFonts w:hint="eastAsia" w:ascii="宋体" w:hAnsi="宋体" w:cs="宋体"/>
                <w:color w:val="auto"/>
                <w:szCs w:val="21"/>
                <w:highlight w:val="none"/>
              </w:rPr>
              <w:t xml:space="preserve">受理来自监督员采集、社会公众举报、媒体曝光、领导批示等多种来源的城市管理问题（暴露垃圾、路灯损坏、绿地不洁、非法涂写张贴小广告、垃圾满溢、非机动车乱停放等），并对案件收集分派、限时处置、</w:t>
            </w:r>
            <w:r>
              <w:rPr>
                <w:rFonts w:hint="eastAsia" w:ascii="宋体" w:hAnsi="宋体" w:cs="宋体"/>
                <w:color w:val="auto"/>
                <w:szCs w:val="21"/>
                <w:highlight w:val="none"/>
                <w:lang w:eastAsia="zh-CN"/>
              </w:rPr>
              <w:t xml:space="preserve">跟踪</w:t>
            </w:r>
            <w:r>
              <w:rPr>
                <w:rFonts w:hint="eastAsia" w:ascii="宋体" w:hAnsi="宋体" w:cs="宋体"/>
                <w:color w:val="auto"/>
                <w:szCs w:val="21"/>
                <w:highlight w:val="none"/>
              </w:rPr>
              <w:t xml:space="preserve">督办等（不限于）</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具体详见招标文件采购需求。</w:t>
            </w:r>
            <w:r/>
          </w:p>
        </w:tc>
      </w:tr>
      <w:tr>
        <w:trPr>
          <w:jc w:val="center"/>
          <w:trHeight w:val="510"/>
        </w:trPr>
        <w:tc>
          <w:tcPr>
            <w:tcW w:w="104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8</w:t>
            </w:r>
            <w:r/>
          </w:p>
        </w:tc>
        <w:tc>
          <w:tcPr>
            <w:tcW w:w="253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合同履行期间</w:t>
            </w:r>
            <w:r/>
          </w:p>
        </w:tc>
        <w:tc>
          <w:tcPr>
            <w:tcW w:w="6127" w:type="dxa"/>
            <w:vAlign w:val="center"/>
            <w:textDirection w:val="lrTb"/>
            <w:noWrap w:val="false"/>
          </w:tcPr>
          <w:p>
            <w:pPr>
              <w:spacing w:line="480" w:lineRule="exact"/>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年</w:t>
            </w:r>
            <w:r>
              <w:rPr>
                <w:rFonts w:hint="eastAsia" w:ascii="宋体" w:hAnsi="宋体" w:cs="宋体"/>
                <w:color w:val="auto"/>
                <w:szCs w:val="21"/>
                <w:highlight w:val="none"/>
                <w:shd w:val="clear" w:color="auto" w:fill="ffffff"/>
                <w:lang w:val="en-US" w:eastAsia="zh-CN"/>
              </w:rPr>
              <w:t xml:space="preserve">。</w:t>
            </w:r>
            <w:r/>
          </w:p>
        </w:tc>
      </w:tr>
      <w:tr>
        <w:trPr>
          <w:jc w:val="center"/>
          <w:trHeight w:val="510"/>
        </w:trPr>
        <w:tc>
          <w:tcPr>
            <w:tcW w:w="104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9</w:t>
            </w:r>
            <w:r/>
          </w:p>
        </w:tc>
        <w:tc>
          <w:tcPr>
            <w:tcW w:w="2533"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服务地点</w:t>
            </w:r>
            <w:r/>
          </w:p>
        </w:tc>
        <w:tc>
          <w:tcPr>
            <w:tcW w:w="6127" w:type="dxa"/>
            <w:vAlign w:val="center"/>
            <w:textDirection w:val="lrTb"/>
            <w:noWrap w:val="false"/>
          </w:tcPr>
          <w:p>
            <w:pPr>
              <w:spacing w:line="480" w:lineRule="exact"/>
              <w:rPr>
                <w:rFonts w:ascii="宋体" w:hAnsi="宋体"/>
                <w:color w:val="auto"/>
                <w:szCs w:val="21"/>
                <w:highlight w:val="none"/>
              </w:rPr>
            </w:pPr>
            <w:r>
              <w:rPr>
                <w:rFonts w:hint="eastAsia" w:ascii="宋体" w:hAnsi="宋体"/>
                <w:color w:val="auto"/>
                <w:szCs w:val="21"/>
                <w:highlight w:val="none"/>
              </w:rPr>
              <w:t xml:space="preserve">采购人指定地点</w:t>
            </w:r>
            <w:r/>
          </w:p>
        </w:tc>
      </w:tr>
      <w:tr>
        <w:trPr>
          <w:jc w:val="center"/>
          <w:trHeight w:val="326"/>
        </w:trPr>
        <w:tc>
          <w:tcPr>
            <w:tcW w:w="104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10</w:t>
            </w:r>
            <w:r/>
          </w:p>
        </w:tc>
        <w:tc>
          <w:tcPr>
            <w:tcW w:w="2533"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质量</w:t>
            </w:r>
            <w:r>
              <w:rPr>
                <w:rFonts w:hint="eastAsia" w:ascii="宋体" w:hAnsi="宋体"/>
                <w:color w:val="auto"/>
                <w:szCs w:val="21"/>
                <w:highlight w:val="none"/>
              </w:rPr>
              <w:t xml:space="preserve">要求</w:t>
            </w:r>
            <w:r/>
          </w:p>
        </w:tc>
        <w:tc>
          <w:tcPr>
            <w:tcW w:w="6127" w:type="dxa"/>
            <w:vAlign w:val="center"/>
            <w:textDirection w:val="lrTb"/>
            <w:noWrap w:val="false"/>
          </w:tcPr>
          <w:p>
            <w:pPr>
              <w:contextualSpacing/>
              <w:spacing w:line="480" w:lineRule="exact"/>
              <w:rPr>
                <w:rFonts w:ascii="宋体" w:hAnsi="宋体"/>
                <w:color w:val="auto"/>
                <w:szCs w:val="21"/>
                <w:highlight w:val="none"/>
              </w:rPr>
            </w:pPr>
            <w:r>
              <w:rPr>
                <w:rFonts w:hint="eastAsia" w:ascii="宋体" w:hAnsi="宋体"/>
                <w:color w:val="auto"/>
                <w:szCs w:val="21"/>
                <w:highlight w:val="none"/>
              </w:rPr>
              <w:t xml:space="preserve">质量要求：相关质量验收规范合格标准。</w:t>
            </w:r>
            <w:r/>
          </w:p>
          <w:p>
            <w:pPr>
              <w:spacing w:line="480" w:lineRule="exact"/>
              <w:rPr>
                <w:color w:val="auto"/>
                <w:highlight w:val="none"/>
              </w:rPr>
            </w:pPr>
            <w:r>
              <w:rPr>
                <w:rFonts w:hint="eastAsia" w:ascii="宋体" w:hAnsi="宋体"/>
                <w:color w:val="auto"/>
                <w:szCs w:val="21"/>
                <w:highlight w:val="none"/>
              </w:rPr>
              <w:t xml:space="preserve">国家或行业最新标准、招标文件各项技术要求、投标文</w:t>
            </w:r>
            <w:r>
              <w:rPr>
                <w:rFonts w:hint="eastAsia" w:ascii="宋体" w:hAnsi="宋体"/>
                <w:color w:val="auto"/>
                <w:szCs w:val="21"/>
                <w:highlight w:val="none"/>
                <w:lang w:eastAsia="zh-CN"/>
              </w:rPr>
              <w:t xml:space="preserve">件和</w:t>
            </w:r>
            <w:r>
              <w:rPr>
                <w:rFonts w:hint="eastAsia" w:ascii="宋体" w:hAnsi="宋体"/>
                <w:color w:val="auto"/>
                <w:szCs w:val="21"/>
                <w:highlight w:val="none"/>
              </w:rPr>
              <w:t xml:space="preserve">投标承诺所达到的各项技术要求（招标文件、投标文件、国家或行业标准不一致处以最高标准执行）</w:t>
            </w:r>
            <w:r/>
          </w:p>
        </w:tc>
      </w:tr>
      <w:tr>
        <w:trPr>
          <w:jc w:val="center"/>
          <w:trHeight w:val="367"/>
        </w:trPr>
        <w:tc>
          <w:tcPr>
            <w:tcW w:w="104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11</w:t>
            </w:r>
            <w:r/>
          </w:p>
        </w:tc>
        <w:tc>
          <w:tcPr>
            <w:tcW w:w="2533"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投标人资格要求</w:t>
            </w:r>
            <w:r/>
          </w:p>
        </w:tc>
        <w:tc>
          <w:tcPr>
            <w:tcW w:w="6127" w:type="dxa"/>
            <w:vAlign w:val="center"/>
            <w:textDirection w:val="lrTb"/>
            <w:noWrap w:val="false"/>
          </w:tcPr>
          <w:p>
            <w:pPr>
              <w:spacing w:line="480" w:lineRule="exact"/>
              <w:rPr>
                <w:rFonts w:ascii="宋体" w:hAnsi="宋体"/>
                <w:color w:val="auto"/>
                <w:szCs w:val="21"/>
                <w:highlight w:val="none"/>
              </w:rPr>
            </w:pPr>
            <w:r>
              <w:rPr>
                <w:rFonts w:hint="eastAsia" w:ascii="宋体" w:hAnsi="宋体"/>
                <w:color w:val="auto"/>
                <w:szCs w:val="21"/>
                <w:highlight w:val="none"/>
              </w:rPr>
              <w:t xml:space="preserve">见招标公告</w:t>
            </w:r>
            <w:r/>
          </w:p>
        </w:tc>
      </w:tr>
      <w:tr>
        <w:trPr>
          <w:jc w:val="center"/>
          <w:trHeight w:val="838"/>
        </w:trPr>
        <w:tc>
          <w:tcPr>
            <w:tcW w:w="104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12</w:t>
            </w:r>
            <w:r/>
          </w:p>
        </w:tc>
        <w:tc>
          <w:tcPr>
            <w:tcW w:w="2533"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是否接受联合体投标</w:t>
            </w:r>
            <w:r/>
          </w:p>
        </w:tc>
        <w:tc>
          <w:tcPr>
            <w:tcW w:w="6127" w:type="dxa"/>
            <w:vAlign w:val="center"/>
            <w:textDirection w:val="lrTb"/>
            <w:noWrap w:val="false"/>
          </w:tcPr>
          <w:p>
            <w:pPr>
              <w:spacing w:line="480" w:lineRule="exact"/>
              <w:rPr>
                <w:rFonts w:ascii="宋体" w:hAnsi="宋体"/>
                <w:color w:val="auto"/>
                <w:szCs w:val="21"/>
                <w:highlight w:val="none"/>
              </w:rPr>
            </w:pPr>
            <w:r>
              <w:rPr>
                <w:rFonts w:hint="eastAsia" w:ascii="宋体" w:hAnsi="宋体"/>
                <w:color w:val="auto"/>
                <w:szCs w:val="21"/>
                <w:highlight w:val="none"/>
              </w:rPr>
              <w:t xml:space="preserve">不接受，具体要求详见采购公告</w:t>
            </w:r>
            <w:r/>
          </w:p>
        </w:tc>
      </w:tr>
      <w:tr>
        <w:trPr>
          <w:jc w:val="center"/>
          <w:trHeight w:val="644"/>
        </w:trPr>
        <w:tc>
          <w:tcPr>
            <w:tcW w:w="104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13</w:t>
            </w:r>
            <w:r/>
          </w:p>
        </w:tc>
        <w:tc>
          <w:tcPr>
            <w:tcW w:w="2533" w:type="dxa"/>
            <w:vAlign w:val="center"/>
            <w:textDirection w:val="lrTb"/>
            <w:noWrap w:val="false"/>
          </w:tcPr>
          <w:p>
            <w:pPr>
              <w:jc w:val="center"/>
              <w:rPr>
                <w:rFonts w:ascii="宋体" w:hAnsi="宋体"/>
                <w:b/>
                <w:color w:val="auto"/>
                <w:szCs w:val="21"/>
                <w:highlight w:val="none"/>
              </w:rPr>
            </w:pPr>
            <w:r>
              <w:rPr>
                <w:rFonts w:hint="eastAsia" w:ascii="宋体" w:hAnsi="宋体" w:cs="宋体"/>
                <w:color w:val="auto"/>
                <w:szCs w:val="21"/>
                <w:highlight w:val="none"/>
              </w:rPr>
              <w:t xml:space="preserve">踏勘现场</w:t>
            </w:r>
            <w:r/>
          </w:p>
        </w:tc>
        <w:tc>
          <w:tcPr>
            <w:tcW w:w="6127" w:type="dxa"/>
            <w:vAlign w:val="center"/>
            <w:textDirection w:val="lrTb"/>
            <w:noWrap w:val="false"/>
          </w:tcPr>
          <w:p>
            <w:pPr>
              <w:spacing w:line="480" w:lineRule="exact"/>
              <w:rPr>
                <w:rFonts w:ascii="宋体" w:hAnsi="宋体"/>
                <w:b/>
                <w:color w:val="auto"/>
                <w:szCs w:val="21"/>
                <w:highlight w:val="none"/>
                <w:u w:val="single"/>
              </w:rPr>
            </w:pPr>
            <w:r>
              <w:rPr>
                <w:rFonts w:hint="eastAsia" w:ascii="宋体" w:hAnsi="宋体"/>
                <w:color w:val="auto"/>
                <w:szCs w:val="21"/>
                <w:highlight w:val="none"/>
              </w:rPr>
              <w:t xml:space="preserve">由意向投标人自行组织，充分了解实际使用环境及特点。 </w:t>
            </w:r>
            <w:r>
              <w:rPr>
                <w:rFonts w:hint="eastAsia" w:ascii="宋体" w:hAnsi="宋体" w:cs="宋体"/>
                <w:color w:val="auto"/>
                <w:szCs w:val="21"/>
                <w:highlight w:val="none"/>
              </w:rPr>
              <w:t xml:space="preserve">   </w:t>
            </w:r>
            <w:r/>
          </w:p>
        </w:tc>
      </w:tr>
      <w:tr>
        <w:trPr>
          <w:jc w:val="center"/>
          <w:trHeight w:val="687"/>
        </w:trPr>
        <w:tc>
          <w:tcPr>
            <w:tcW w:w="104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14</w:t>
            </w:r>
            <w:r/>
          </w:p>
        </w:tc>
        <w:tc>
          <w:tcPr>
            <w:tcW w:w="2533"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投标预备会</w:t>
            </w:r>
            <w:r/>
          </w:p>
        </w:tc>
        <w:tc>
          <w:tcPr>
            <w:tcW w:w="6127" w:type="dxa"/>
            <w:vAlign w:val="center"/>
            <w:textDirection w:val="lrTb"/>
            <w:noWrap w:val="false"/>
          </w:tcPr>
          <w:p>
            <w:pPr>
              <w:spacing w:line="480" w:lineRule="exact"/>
              <w:rPr>
                <w:rFonts w:ascii="宋体" w:hAnsi="宋体"/>
                <w:color w:val="auto"/>
                <w:szCs w:val="21"/>
                <w:highlight w:val="none"/>
              </w:rPr>
            </w:pPr>
            <w:r>
              <w:rPr>
                <w:rFonts w:ascii="宋体" w:hAnsi="宋体"/>
                <w:color w:val="auto"/>
                <w:szCs w:val="21"/>
                <w:highlight w:val="none"/>
              </w:rPr>
              <w:fldChar w:fldCharType="begin"/>
            </w:r>
            <w:r>
              <w:rPr>
                <w:rFonts w:ascii="宋体" w:hAnsi="宋体"/>
                <w:color w:val="auto"/>
                <w:szCs w:val="21"/>
                <w:highlight w:val="none"/>
              </w:rPr>
              <w:instrText xml:space="preserve"> </w:instrText>
            </w:r>
            <w:r>
              <w:rPr>
                <w:rFonts w:hint="eastAsia" w:ascii="宋体" w:hAnsi="宋体"/>
                <w:color w:val="auto"/>
                <w:szCs w:val="21"/>
                <w:highlight w:val="none"/>
              </w:rPr>
              <w:instrText xml:space="preserve">eq \o\ac(□,</w:instrText>
            </w:r>
            <w:r>
              <w:rPr>
                <w:rFonts w:hint="eastAsia" w:ascii="宋体" w:hAnsi="宋体"/>
                <w:color w:val="auto"/>
                <w:position w:val="2"/>
                <w:szCs w:val="21"/>
                <w:highlight w:val="none"/>
              </w:rPr>
              <w:instrText xml:space="preserve">√</w:instrText>
            </w:r>
            <w:r>
              <w:rPr>
                <w:rFonts w:hint="eastAsia" w:ascii="宋体" w:hAnsi="宋体"/>
                <w:color w:val="auto"/>
                <w:szCs w:val="21"/>
                <w:highlight w:val="none"/>
              </w:rPr>
              <w:instrText xml:space="preserve">)</w:instrText>
            </w:r>
            <w:r>
              <w:rPr>
                <w:rFonts w:ascii="宋体" w:hAnsi="宋体"/>
                <w:color w:val="auto"/>
                <w:szCs w:val="21"/>
                <w:highlight w:val="none"/>
              </w:rPr>
              <w:fldChar w:fldCharType="end"/>
            </w:r>
            <w:r>
              <w:rPr>
                <w:rFonts w:ascii="宋体" w:hAnsi="宋体"/>
                <w:color w:val="auto"/>
                <w:szCs w:val="21"/>
                <w:highlight w:val="none"/>
              </w:rPr>
              <w:t xml:space="preserve">不召开</w:t>
            </w:r>
            <w:r/>
          </w:p>
        </w:tc>
      </w:tr>
      <w:tr>
        <w:trPr>
          <w:jc w:val="center"/>
          <w:trHeight w:val="687"/>
        </w:trPr>
        <w:tc>
          <w:tcPr>
            <w:tcW w:w="104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15</w:t>
            </w:r>
            <w:r/>
          </w:p>
        </w:tc>
        <w:tc>
          <w:tcPr>
            <w:tcW w:w="2533"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偏离</w:t>
            </w:r>
            <w:r/>
          </w:p>
        </w:tc>
        <w:tc>
          <w:tcPr>
            <w:tcW w:w="6127" w:type="dxa"/>
            <w:vAlign w:val="center"/>
            <w:textDirection w:val="lrTb"/>
            <w:noWrap w:val="false"/>
          </w:tcPr>
          <w:p>
            <w:pPr>
              <w:spacing w:line="480" w:lineRule="exact"/>
              <w:rPr>
                <w:rFonts w:ascii="宋体" w:hAnsi="宋体"/>
                <w:color w:val="auto"/>
                <w:szCs w:val="21"/>
                <w:highlight w:val="none"/>
              </w:rPr>
            </w:pPr>
            <w:r>
              <w:rPr>
                <w:rFonts w:hint="eastAsia" w:ascii="宋体" w:hAnsi="宋体"/>
                <w:color w:val="auto"/>
                <w:szCs w:val="21"/>
                <w:highlight w:val="none"/>
              </w:rPr>
              <w:t xml:space="preserve">详见招标文件相关条款。</w:t>
            </w:r>
            <w:r/>
          </w:p>
        </w:tc>
      </w:tr>
      <w:tr>
        <w:trPr>
          <w:jc w:val="center"/>
          <w:trHeight w:val="687"/>
        </w:trPr>
        <w:tc>
          <w:tcPr>
            <w:tcW w:w="1044" w:type="dxa"/>
            <w:vAlign w:val="center"/>
            <w:textDirection w:val="lrTb"/>
            <w:noWrap w:val="false"/>
          </w:tcPr>
          <w:p>
            <w:pPr>
              <w:jc w:val="center"/>
              <w:rPr>
                <w:rFonts w:ascii="宋体" w:hAnsi="宋体" w:cs="宋体"/>
                <w:color w:val="auto"/>
                <w:szCs w:val="21"/>
                <w:highlight w:val="none"/>
              </w:rPr>
            </w:pPr>
            <w:r>
              <w:rPr>
                <w:rFonts w:ascii="宋体" w:hAnsi="宋体"/>
                <w:color w:val="auto"/>
                <w:szCs w:val="21"/>
                <w:highlight w:val="none"/>
              </w:rPr>
              <w:t xml:space="preserve">16</w:t>
            </w:r>
            <w:r/>
          </w:p>
        </w:tc>
        <w:tc>
          <w:tcPr>
            <w:tcW w:w="253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构成招标文件的</w:t>
            </w:r>
            <w:r>
              <w:rPr>
                <w:rFonts w:hint="eastAsia" w:ascii="宋体" w:hAnsi="宋体" w:cs="宋体"/>
                <w:color w:val="auto"/>
                <w:szCs w:val="21"/>
                <w:highlight w:val="none"/>
                <w:lang w:eastAsia="zh-CN"/>
              </w:rPr>
              <w:t xml:space="preserve">其他</w:t>
            </w:r>
            <w:r>
              <w:rPr>
                <w:rFonts w:hint="eastAsia" w:ascii="宋体" w:hAnsi="宋体" w:cs="宋体"/>
                <w:color w:val="auto"/>
                <w:szCs w:val="21"/>
                <w:highlight w:val="none"/>
              </w:rPr>
              <w:t xml:space="preserve">材料</w:t>
            </w:r>
            <w:r/>
          </w:p>
        </w:tc>
        <w:tc>
          <w:tcPr>
            <w:tcW w:w="6127" w:type="dxa"/>
            <w:vAlign w:val="center"/>
            <w:textDirection w:val="lrTb"/>
            <w:noWrap w:val="false"/>
          </w:tcPr>
          <w:p>
            <w:pPr>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无</w:t>
            </w:r>
            <w:r/>
          </w:p>
        </w:tc>
      </w:tr>
      <w:tr>
        <w:trPr>
          <w:jc w:val="center"/>
          <w:trHeight w:val="606"/>
        </w:trPr>
        <w:tc>
          <w:tcPr>
            <w:tcW w:w="104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17</w:t>
            </w:r>
            <w:r/>
          </w:p>
        </w:tc>
        <w:tc>
          <w:tcPr>
            <w:tcW w:w="253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招标人要求澄清招标文件截止时间</w:t>
            </w:r>
            <w:r/>
          </w:p>
        </w:tc>
        <w:tc>
          <w:tcPr>
            <w:tcW w:w="6127" w:type="dxa"/>
            <w:vAlign w:val="center"/>
            <w:textDirection w:val="lrTb"/>
            <w:noWrap w:val="false"/>
          </w:tcPr>
          <w:p>
            <w:pPr>
              <w:spacing w:line="480" w:lineRule="exact"/>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025</w:t>
            </w:r>
            <w:r>
              <w:rPr>
                <w:rFonts w:hint="eastAsia" w:ascii="宋体" w:hAnsi="宋体"/>
                <w:color w:val="auto"/>
                <w:szCs w:val="21"/>
                <w:highlight w:val="none"/>
              </w:rPr>
              <w:t xml:space="preserve">年</w:t>
            </w:r>
            <w:r>
              <w:rPr>
                <w:rFonts w:hint="eastAsia" w:ascii="宋体" w:hAnsi="宋体"/>
                <w:color w:val="auto"/>
                <w:szCs w:val="21"/>
                <w:highlight w:val="none"/>
                <w:u w:val="single"/>
                <w:lang w:val="en-US" w:eastAsia="zh-CN"/>
              </w:rPr>
              <w:t xml:space="preserve">12</w:t>
            </w:r>
            <w:r>
              <w:rPr>
                <w:rFonts w:hint="eastAsia" w:ascii="宋体" w:hAnsi="宋体"/>
                <w:color w:val="auto"/>
                <w:szCs w:val="21"/>
                <w:highlight w:val="none"/>
              </w:rPr>
              <w:t xml:space="preserve">月</w:t>
            </w:r>
            <w:r>
              <w:rPr>
                <w:rFonts w:hint="eastAsia" w:ascii="宋体" w:hAnsi="宋体"/>
                <w:color w:val="auto"/>
                <w:szCs w:val="21"/>
                <w:highlight w:val="none"/>
                <w:u w:val="single"/>
                <w:lang w:val="en-US" w:eastAsia="zh-CN"/>
              </w:rPr>
              <w:t xml:space="preserve">31</w:t>
            </w:r>
            <w:r>
              <w:rPr>
                <w:rFonts w:hint="eastAsia" w:ascii="宋体" w:hAnsi="宋体"/>
                <w:color w:val="auto"/>
                <w:szCs w:val="21"/>
                <w:highlight w:val="none"/>
              </w:rPr>
              <w:t xml:space="preserve">日1</w:t>
            </w:r>
            <w:r>
              <w:rPr>
                <w:rFonts w:ascii="宋体" w:hAnsi="宋体"/>
                <w:color w:val="auto"/>
                <w:szCs w:val="21"/>
                <w:highlight w:val="none"/>
              </w:rPr>
              <w:t xml:space="preserve">8</w:t>
            </w:r>
            <w:r>
              <w:rPr>
                <w:rFonts w:hint="eastAsia" w:ascii="宋体" w:hAnsi="宋体"/>
                <w:color w:val="auto"/>
                <w:szCs w:val="21"/>
                <w:highlight w:val="none"/>
              </w:rPr>
              <w:t xml:space="preserve">时前，邮箱：</w:t>
            </w:r>
            <w:r>
              <w:rPr>
                <w:rFonts w:hint="eastAsia" w:ascii="宋体" w:hAnsi="宋体"/>
                <w:color w:val="auto"/>
                <w:szCs w:val="21"/>
                <w:highlight w:val="none"/>
                <w:lang w:val="en-US" w:eastAsia="zh-CN"/>
              </w:rPr>
              <w:t xml:space="preserve">1071193060</w:t>
            </w:r>
            <w:r>
              <w:rPr>
                <w:rFonts w:hint="eastAsia" w:ascii="宋体" w:hAnsi="宋体"/>
                <w:color w:val="auto"/>
                <w:szCs w:val="21"/>
                <w:highlight w:val="none"/>
              </w:rPr>
              <w:t xml:space="preserve">@qq.com</w:t>
            </w:r>
            <w:r/>
          </w:p>
        </w:tc>
      </w:tr>
      <w:tr>
        <w:trPr>
          <w:jc w:val="center"/>
          <w:trHeight w:val="548"/>
        </w:trPr>
        <w:tc>
          <w:tcPr>
            <w:tcW w:w="104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18</w:t>
            </w:r>
            <w:r/>
          </w:p>
        </w:tc>
        <w:tc>
          <w:tcPr>
            <w:tcW w:w="2533"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投标人确认收到招标文件澄清</w:t>
            </w:r>
            <w:r>
              <w:rPr>
                <w:rFonts w:hint="eastAsia" w:ascii="宋体" w:hAnsi="宋体"/>
                <w:color w:val="auto"/>
                <w:szCs w:val="21"/>
                <w:highlight w:val="none"/>
              </w:rPr>
              <w:t xml:space="preserve">、修改</w:t>
            </w:r>
            <w:r>
              <w:rPr>
                <w:rFonts w:ascii="宋体" w:hAnsi="宋体"/>
                <w:color w:val="auto"/>
                <w:szCs w:val="21"/>
                <w:highlight w:val="none"/>
              </w:rPr>
              <w:t xml:space="preserve">时间</w:t>
            </w:r>
            <w:r/>
          </w:p>
        </w:tc>
        <w:tc>
          <w:tcPr>
            <w:tcW w:w="6127" w:type="dxa"/>
            <w:vAlign w:val="center"/>
            <w:textDirection w:val="lrTb"/>
            <w:noWrap w:val="false"/>
          </w:tcPr>
          <w:p>
            <w:pPr>
              <w:spacing w:line="480" w:lineRule="exact"/>
              <w:rPr>
                <w:rFonts w:ascii="宋体" w:hAnsi="宋体"/>
                <w:color w:val="auto"/>
                <w:szCs w:val="21"/>
                <w:highlight w:val="none"/>
                <w:u w:val="single"/>
              </w:rPr>
            </w:pPr>
            <w:r>
              <w:rPr>
                <w:rFonts w:hint="eastAsia" w:ascii="宋体" w:hAnsi="宋体"/>
                <w:color w:val="auto"/>
                <w:szCs w:val="21"/>
                <w:highlight w:val="none"/>
              </w:rPr>
              <w:t xml:space="preserve">投标人自行网上查询</w:t>
            </w:r>
            <w:r/>
          </w:p>
        </w:tc>
      </w:tr>
      <w:tr>
        <w:trPr>
          <w:jc w:val="center"/>
          <w:trHeight w:val="3072"/>
        </w:trPr>
        <w:tc>
          <w:tcPr>
            <w:tcW w:w="104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19</w:t>
            </w:r>
            <w:r/>
          </w:p>
        </w:tc>
        <w:tc>
          <w:tcPr>
            <w:tcW w:w="2533"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投标报价</w:t>
            </w:r>
            <w:r>
              <w:rPr>
                <w:rFonts w:hint="eastAsia" w:ascii="宋体" w:hAnsi="宋体"/>
                <w:color w:val="auto"/>
                <w:szCs w:val="21"/>
                <w:highlight w:val="none"/>
              </w:rPr>
              <w:t xml:space="preserve">要求</w:t>
            </w:r>
            <w:r/>
          </w:p>
        </w:tc>
        <w:tc>
          <w:tcPr>
            <w:tcW w:w="6127" w:type="dxa"/>
            <w:vAlign w:val="center"/>
            <w:textDirection w:val="lrTb"/>
            <w:noWrap w:val="false"/>
          </w:tcPr>
          <w:p>
            <w:pPr>
              <w:ind w:firstLine="420"/>
              <w:spacing w:line="480" w:lineRule="exact"/>
              <w:rPr>
                <w:rFonts w:ascii="宋体" w:hAnsi="宋体"/>
                <w:color w:val="auto"/>
                <w:szCs w:val="21"/>
                <w:highlight w:val="none"/>
              </w:rPr>
            </w:pPr>
            <w:r>
              <w:rPr>
                <w:rFonts w:hint="eastAsia" w:ascii="宋体" w:hAnsi="宋体" w:cs="Arial"/>
                <w:bCs/>
                <w:color w:val="auto"/>
                <w:szCs w:val="21"/>
                <w:highlight w:val="none"/>
              </w:rPr>
              <w:t xml:space="preserve">采用“固定总价”报价方式，</w:t>
            </w:r>
            <w:r>
              <w:rPr>
                <w:rFonts w:hint="eastAsia" w:ascii="宋体" w:hAnsi="宋体"/>
                <w:color w:val="auto"/>
                <w:szCs w:val="21"/>
                <w:highlight w:val="none"/>
              </w:rPr>
              <w:t xml:space="preserve">投标报价是履行合同的最终结算价，投标时所报价格按招标人提供的采购需求及技术要求并进行相关服务而涵盖的所有费用。包括但不限于：</w:t>
            </w:r>
            <w:r>
              <w:rPr>
                <w:rFonts w:hint="eastAsia" w:ascii="宋体" w:hAnsi="宋体"/>
                <w:color w:val="auto"/>
                <w:szCs w:val="21"/>
                <w:highlight w:val="none"/>
                <w:lang w:eastAsia="zh-CN"/>
              </w:rPr>
              <w:t xml:space="preserve">人员工资、加班费、工作人员差旅费、咨询费、各项福利、劳动保险、餐费、员工补助、工作人员必要的住宿费、办公费、管理费、</w:t>
            </w:r>
            <w:r>
              <w:rPr>
                <w:rFonts w:hint="eastAsia" w:ascii="宋体" w:hAnsi="宋体"/>
                <w:color w:val="auto"/>
                <w:szCs w:val="21"/>
                <w:highlight w:val="none"/>
              </w:rPr>
              <w:t xml:space="preserve">为本招标项目提供服务所需的仪器设备、各类耗材、公共耗能费、招标代理费</w:t>
            </w:r>
            <w:r>
              <w:rPr>
                <w:rFonts w:hint="eastAsia" w:ascii="宋体" w:hAnsi="宋体"/>
                <w:color w:val="auto"/>
                <w:szCs w:val="21"/>
                <w:highlight w:val="none"/>
                <w:lang w:val="en-US" w:eastAsia="zh-CN"/>
              </w:rPr>
              <w:t xml:space="preserve">(参照苏招协【2022】002号文件*40%)</w:t>
            </w:r>
            <w:r>
              <w:rPr>
                <w:rFonts w:hint="eastAsia" w:ascii="宋体" w:hAnsi="宋体"/>
                <w:color w:val="auto"/>
                <w:szCs w:val="21"/>
                <w:highlight w:val="none"/>
              </w:rPr>
              <w:t xml:space="preserve">、利润、税金、服务期内政策调整风险费等本项目招标文件规定的全部费用，投标人中标后投标报价不再调整。</w:t>
            </w:r>
            <w:r/>
          </w:p>
          <w:p>
            <w:pPr>
              <w:spacing w:line="480" w:lineRule="exact"/>
              <w:rPr>
                <w:rFonts w:ascii="宋体" w:hAnsi="宋体"/>
                <w:color w:val="auto"/>
                <w:szCs w:val="21"/>
                <w:highlight w:val="none"/>
              </w:rPr>
            </w:pPr>
            <w:r>
              <w:rPr>
                <w:rFonts w:hint="eastAsia" w:ascii="宋体" w:hAnsi="宋体"/>
                <w:color w:val="auto"/>
                <w:szCs w:val="21"/>
                <w:highlight w:val="none"/>
              </w:rPr>
              <w:t xml:space="preserve">除非因特殊原因并经双方协商同意，中标供应商不得再要求追加任何费用。同时，除非合同条款中另有规定，否则在合同实施期间中标价不因市场变化因素而变动。</w:t>
            </w:r>
            <w:r/>
          </w:p>
        </w:tc>
      </w:tr>
      <w:tr>
        <w:trPr>
          <w:jc w:val="center"/>
          <w:trHeight w:val="440"/>
        </w:trPr>
        <w:tc>
          <w:tcPr>
            <w:tcW w:w="104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20</w:t>
            </w:r>
            <w:r/>
          </w:p>
        </w:tc>
        <w:tc>
          <w:tcPr>
            <w:tcW w:w="2533"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最高投标限价</w:t>
            </w:r>
            <w:r/>
          </w:p>
        </w:tc>
        <w:tc>
          <w:tcPr>
            <w:tcW w:w="6127" w:type="dxa"/>
            <w:vAlign w:val="center"/>
            <w:textDirection w:val="lrTb"/>
            <w:noWrap w:val="false"/>
          </w:tcPr>
          <w:p>
            <w:pPr>
              <w:spacing w:line="480" w:lineRule="exact"/>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41.3</w:t>
            </w:r>
            <w:r>
              <w:rPr>
                <w:rFonts w:hint="eastAsia" w:ascii="宋体" w:hAnsi="宋体"/>
                <w:color w:val="auto"/>
                <w:szCs w:val="21"/>
                <w:highlight w:val="none"/>
              </w:rPr>
              <w:t xml:space="preserve">万元。</w:t>
            </w:r>
            <w:r/>
          </w:p>
        </w:tc>
      </w:tr>
      <w:tr>
        <w:trPr>
          <w:jc w:val="center"/>
          <w:trHeight w:val="440"/>
        </w:trPr>
        <w:tc>
          <w:tcPr>
            <w:tcW w:w="104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21</w:t>
            </w:r>
            <w:r/>
          </w:p>
        </w:tc>
        <w:tc>
          <w:tcPr>
            <w:tcW w:w="2533"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投标有效期</w:t>
            </w:r>
            <w:r/>
          </w:p>
        </w:tc>
        <w:tc>
          <w:tcPr>
            <w:tcW w:w="6127" w:type="dxa"/>
            <w:vAlign w:val="center"/>
            <w:textDirection w:val="lrTb"/>
            <w:noWrap w:val="false"/>
          </w:tcPr>
          <w:p>
            <w:pPr>
              <w:spacing w:line="480" w:lineRule="exact"/>
              <w:rPr>
                <w:rFonts w:ascii="宋体" w:hAnsi="宋体"/>
                <w:color w:val="auto"/>
                <w:szCs w:val="21"/>
                <w:highlight w:val="none"/>
              </w:rPr>
            </w:pPr>
            <w:r>
              <w:rPr>
                <w:rFonts w:hint="eastAsia" w:ascii="宋体" w:hAnsi="宋体"/>
                <w:color w:val="auto"/>
                <w:szCs w:val="21"/>
                <w:highlight w:val="none"/>
                <w:u w:val="single"/>
                <w:lang w:val="zh-CN"/>
              </w:rPr>
              <w:t xml:space="preserve">60</w:t>
            </w:r>
            <w:r>
              <w:rPr>
                <w:rFonts w:ascii="宋体" w:hAnsi="宋体"/>
                <w:color w:val="auto"/>
                <w:szCs w:val="21"/>
                <w:highlight w:val="none"/>
                <w:lang w:val="zh-CN"/>
              </w:rPr>
              <w:t xml:space="preserve">日（从投标截止之日算起）</w:t>
            </w:r>
            <w:r/>
          </w:p>
        </w:tc>
      </w:tr>
      <w:tr>
        <w:trPr>
          <w:jc w:val="center"/>
          <w:trHeight w:val="440"/>
        </w:trPr>
        <w:tc>
          <w:tcPr>
            <w:tcW w:w="104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22</w:t>
            </w:r>
            <w:r/>
          </w:p>
        </w:tc>
        <w:tc>
          <w:tcPr>
            <w:tcW w:w="253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投标保证金</w:t>
            </w:r>
            <w:r/>
          </w:p>
        </w:tc>
        <w:tc>
          <w:tcPr>
            <w:tcW w:w="6127" w:type="dxa"/>
            <w:vAlign w:val="center"/>
            <w:textDirection w:val="lrTb"/>
            <w:noWrap w:val="false"/>
          </w:tcPr>
          <w:p>
            <w:pPr>
              <w:spacing w:line="480" w:lineRule="exact"/>
              <w:rPr>
                <w:rFonts w:ascii="宋体" w:hAnsi="宋体"/>
                <w:color w:val="auto"/>
                <w:szCs w:val="21"/>
                <w:highlight w:val="none"/>
                <w:lang w:val="zh-CN"/>
              </w:rPr>
            </w:pPr>
            <w:r>
              <w:rPr>
                <w:rFonts w:hint="eastAsia" w:ascii="宋体" w:hAnsi="宋体"/>
                <w:color w:val="auto"/>
                <w:szCs w:val="21"/>
                <w:highlight w:val="none"/>
                <w:lang w:val="zh-CN"/>
              </w:rPr>
              <w:t xml:space="preserve">本项目落实江苏省财政厅《关于做好政府采购支持企业发展有关事项的通知》（苏财购〔2020〕52号）文件精神，不收取投标保证金。</w:t>
            </w:r>
            <w:r/>
          </w:p>
        </w:tc>
      </w:tr>
      <w:tr>
        <w:trPr>
          <w:jc w:val="center"/>
          <w:trHeight w:val="601"/>
        </w:trPr>
        <w:tc>
          <w:tcPr>
            <w:tcW w:w="104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23</w:t>
            </w:r>
            <w:r/>
          </w:p>
        </w:tc>
        <w:tc>
          <w:tcPr>
            <w:tcW w:w="2533"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是否允许递交备选</w:t>
            </w:r>
            <w:r/>
          </w:p>
          <w:p>
            <w:pPr>
              <w:jc w:val="center"/>
              <w:rPr>
                <w:rFonts w:ascii="宋体" w:hAnsi="宋体"/>
                <w:color w:val="auto"/>
                <w:szCs w:val="21"/>
                <w:highlight w:val="none"/>
              </w:rPr>
            </w:pPr>
            <w:r>
              <w:rPr>
                <w:rFonts w:ascii="宋体" w:hAnsi="宋体"/>
                <w:color w:val="auto"/>
                <w:szCs w:val="21"/>
                <w:highlight w:val="none"/>
              </w:rPr>
              <w:t xml:space="preserve">投标方案</w:t>
            </w:r>
            <w:r/>
          </w:p>
        </w:tc>
        <w:tc>
          <w:tcPr>
            <w:tcW w:w="6127" w:type="dxa"/>
            <w:vAlign w:val="center"/>
            <w:textDirection w:val="lrTb"/>
            <w:noWrap w:val="false"/>
          </w:tcPr>
          <w:p>
            <w:pPr>
              <w:spacing w:line="480" w:lineRule="exact"/>
              <w:rPr>
                <w:rFonts w:ascii="宋体" w:hAnsi="宋体"/>
                <w:color w:val="auto"/>
                <w:szCs w:val="21"/>
                <w:highlight w:val="none"/>
              </w:rPr>
            </w:pPr>
            <w:r>
              <w:rPr>
                <w:rFonts w:ascii="宋体" w:hAnsi="宋体"/>
                <w:color w:val="auto"/>
                <w:szCs w:val="21"/>
                <w:highlight w:val="none"/>
              </w:rPr>
              <w:fldChar w:fldCharType="begin"/>
            </w:r>
            <w:r>
              <w:rPr>
                <w:rFonts w:ascii="宋体" w:hAnsi="宋体"/>
                <w:color w:val="auto"/>
                <w:szCs w:val="21"/>
                <w:highlight w:val="none"/>
              </w:rPr>
              <w:instrText xml:space="preserve"> </w:instrText>
            </w:r>
            <w:r>
              <w:rPr>
                <w:rFonts w:hint="eastAsia" w:ascii="宋体" w:hAnsi="宋体"/>
                <w:color w:val="auto"/>
                <w:szCs w:val="21"/>
                <w:highlight w:val="none"/>
              </w:rPr>
              <w:instrText xml:space="preserve">eq \o\ac(□,</w:instrText>
            </w:r>
            <w:r>
              <w:rPr>
                <w:rFonts w:hint="eastAsia" w:ascii="宋体" w:hAnsi="宋体"/>
                <w:color w:val="auto"/>
                <w:position w:val="2"/>
                <w:szCs w:val="21"/>
                <w:highlight w:val="none"/>
              </w:rPr>
              <w:instrText xml:space="preserve">√</w:instrText>
            </w:r>
            <w:r>
              <w:rPr>
                <w:rFonts w:hint="eastAsia" w:ascii="宋体" w:hAnsi="宋体"/>
                <w:color w:val="auto"/>
                <w:szCs w:val="21"/>
                <w:highlight w:val="none"/>
              </w:rPr>
              <w:instrText xml:space="preserve">)</w:instrText>
            </w:r>
            <w:r>
              <w:rPr>
                <w:rFonts w:ascii="宋体" w:hAnsi="宋体"/>
                <w:color w:val="auto"/>
                <w:szCs w:val="21"/>
                <w:highlight w:val="none"/>
              </w:rPr>
              <w:fldChar w:fldCharType="end"/>
            </w:r>
            <w:r>
              <w:rPr>
                <w:rFonts w:ascii="宋体" w:hAnsi="宋体"/>
                <w:color w:val="auto"/>
                <w:szCs w:val="21"/>
                <w:highlight w:val="none"/>
              </w:rPr>
              <w:t xml:space="preserve">不允许</w:t>
            </w:r>
            <w:r/>
          </w:p>
          <w:p>
            <w:pPr>
              <w:spacing w:line="480" w:lineRule="exact"/>
              <w:rPr>
                <w:rFonts w:ascii="宋体" w:hAnsi="宋体"/>
                <w:color w:val="auto"/>
                <w:szCs w:val="21"/>
                <w:highlight w:val="none"/>
              </w:rPr>
            </w:pPr>
            <w:r>
              <w:rPr>
                <w:rFonts w:ascii="宋体" w:hAnsi="宋体"/>
                <w:color w:val="auto"/>
                <w:szCs w:val="21"/>
                <w:highlight w:val="none"/>
              </w:rPr>
              <w:t xml:space="preserve">□允许</w:t>
            </w:r>
            <w:r/>
          </w:p>
        </w:tc>
      </w:tr>
      <w:tr>
        <w:trPr>
          <w:jc w:val="center"/>
          <w:trHeight w:val="1408"/>
        </w:trPr>
        <w:tc>
          <w:tcPr>
            <w:tcW w:w="104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24</w:t>
            </w:r>
            <w:r/>
          </w:p>
        </w:tc>
        <w:tc>
          <w:tcPr>
            <w:tcW w:w="253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投标文件</w:t>
            </w:r>
            <w:r/>
          </w:p>
        </w:tc>
        <w:tc>
          <w:tcPr>
            <w:tcW w:w="6127" w:type="dxa"/>
            <w:vAlign w:val="center"/>
            <w:textDirection w:val="lrTb"/>
            <w:noWrap w:val="false"/>
          </w:tcPr>
          <w:p>
            <w:pPr>
              <w:spacing w:line="480" w:lineRule="exact"/>
              <w:rPr>
                <w:rFonts w:ascii="宋体" w:hAnsi="宋体"/>
                <w:color w:val="auto"/>
                <w:szCs w:val="21"/>
                <w:highlight w:val="none"/>
              </w:rPr>
            </w:pPr>
            <w:r>
              <w:rPr>
                <w:rFonts w:hint="eastAsia" w:ascii="宋体" w:hAnsi="宋体"/>
                <w:color w:val="auto"/>
                <w:szCs w:val="21"/>
                <w:highlight w:val="none"/>
              </w:rPr>
              <w:t xml:space="preserve">电子投标文件一份</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通过系统提交</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；纸质投标文件正本一份，副本三份（评审结束后由中标人邮寄至</w:t>
            </w:r>
            <w:r>
              <w:rPr>
                <w:rFonts w:hint="eastAsia" w:ascii="宋体" w:hAnsi="宋体"/>
                <w:color w:val="auto"/>
                <w:szCs w:val="21"/>
                <w:highlight w:val="none"/>
                <w:lang w:eastAsia="zh-CN"/>
              </w:rPr>
              <w:t xml:space="preserve">盐城市同洲工程咨询有限公司</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大丰区常新南路上海花园18幢104号</w:t>
            </w:r>
            <w:r>
              <w:rPr>
                <w:rFonts w:hint="eastAsia" w:ascii="宋体" w:hAnsi="宋体"/>
                <w:color w:val="auto"/>
                <w:szCs w:val="21"/>
                <w:highlight w:val="none"/>
              </w:rPr>
              <w:t xml:space="preserve">）。</w:t>
            </w:r>
            <w:r/>
          </w:p>
        </w:tc>
      </w:tr>
      <w:tr>
        <w:trPr>
          <w:jc w:val="center"/>
          <w:trHeight w:val="841"/>
        </w:trPr>
        <w:tc>
          <w:tcPr>
            <w:tcW w:w="104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25</w:t>
            </w:r>
            <w:r/>
          </w:p>
        </w:tc>
        <w:tc>
          <w:tcPr>
            <w:tcW w:w="2533" w:type="dxa"/>
            <w:vAlign w:val="center"/>
            <w:textDirection w:val="lrTb"/>
            <w:noWrap w:val="false"/>
          </w:tcPr>
          <w:p>
            <w:pPr>
              <w:jc w:val="center"/>
              <w:spacing w:line="420" w:lineRule="exact"/>
              <w:rPr>
                <w:rFonts w:ascii="宋体" w:hAnsi="宋体"/>
                <w:color w:val="auto"/>
                <w:szCs w:val="21"/>
                <w:highlight w:val="none"/>
              </w:rPr>
            </w:pPr>
            <w:r>
              <w:rPr>
                <w:rFonts w:ascii="宋体" w:hAnsi="宋体"/>
                <w:color w:val="auto"/>
                <w:szCs w:val="21"/>
                <w:highlight w:val="none"/>
              </w:rPr>
              <w:t xml:space="preserve">投标文件递交截止</w:t>
            </w:r>
            <w:r/>
          </w:p>
          <w:p>
            <w:pPr>
              <w:jc w:val="center"/>
              <w:spacing w:line="420" w:lineRule="exact"/>
              <w:rPr>
                <w:rFonts w:ascii="宋体" w:hAnsi="宋体"/>
                <w:color w:val="auto"/>
                <w:szCs w:val="21"/>
                <w:highlight w:val="none"/>
              </w:rPr>
            </w:pPr>
            <w:r>
              <w:rPr>
                <w:rFonts w:ascii="宋体" w:hAnsi="宋体"/>
                <w:color w:val="auto"/>
                <w:szCs w:val="21"/>
                <w:highlight w:val="none"/>
              </w:rPr>
              <w:t xml:space="preserve">时间</w:t>
            </w:r>
            <w:r/>
          </w:p>
        </w:tc>
        <w:tc>
          <w:tcPr>
            <w:tcW w:w="6127" w:type="dxa"/>
            <w:vAlign w:val="center"/>
            <w:textDirection w:val="lrTb"/>
            <w:noWrap w:val="false"/>
          </w:tcPr>
          <w:p>
            <w:pPr>
              <w:spacing w:line="480" w:lineRule="exact"/>
              <w:rPr>
                <w:rFonts w:ascii="宋体" w:hAnsi="宋体"/>
                <w:color w:val="auto"/>
                <w:szCs w:val="21"/>
                <w:highlight w:val="none"/>
              </w:rPr>
            </w:pPr>
            <w:r>
              <w:rPr>
                <w:rFonts w:hint="eastAsia" w:ascii="宋体" w:hAnsi="宋体"/>
                <w:color w:val="auto"/>
                <w:szCs w:val="21"/>
                <w:highlight w:val="none"/>
              </w:rPr>
              <w:t xml:space="preserve">时间：</w:t>
            </w:r>
            <w:r>
              <w:rPr>
                <w:rFonts w:hint="eastAsia" w:ascii="宋体" w:hAnsi="宋体"/>
                <w:color w:val="auto"/>
                <w:szCs w:val="21"/>
                <w:highlight w:val="none"/>
                <w:u w:val="single"/>
              </w:rPr>
              <w:t xml:space="preserve">202</w:t>
            </w:r>
            <w:r>
              <w:rPr>
                <w:rFonts w:hint="eastAsia" w:ascii="宋体" w:hAnsi="宋体"/>
                <w:color w:val="auto"/>
                <w:szCs w:val="21"/>
                <w:highlight w:val="none"/>
                <w:u w:val="single"/>
                <w:lang w:val="en-US" w:eastAsia="zh-CN"/>
              </w:rPr>
              <w:t xml:space="preserve">6</w:t>
            </w:r>
            <w:r>
              <w:rPr>
                <w:rFonts w:ascii="宋体" w:hAnsi="宋体"/>
                <w:color w:val="auto"/>
                <w:szCs w:val="21"/>
                <w:highlight w:val="none"/>
              </w:rPr>
              <w:t xml:space="preserve">年</w:t>
            </w:r>
            <w:r>
              <w:rPr>
                <w:rFonts w:hint="eastAsia" w:ascii="宋体" w:hAnsi="宋体"/>
                <w:color w:val="auto"/>
                <w:szCs w:val="21"/>
                <w:highlight w:val="none"/>
                <w:u w:val="single"/>
                <w:lang w:val="en-US" w:eastAsia="zh-CN"/>
              </w:rPr>
              <w:t xml:space="preserve">1</w:t>
            </w:r>
            <w:r>
              <w:rPr>
                <w:rFonts w:hint="eastAsia" w:ascii="宋体" w:hAnsi="宋体"/>
                <w:color w:val="auto"/>
                <w:szCs w:val="21"/>
                <w:highlight w:val="none"/>
              </w:rPr>
              <w:t xml:space="preserve">月</w:t>
            </w:r>
            <w:r>
              <w:rPr>
                <w:rFonts w:hint="eastAsia" w:ascii="宋体" w:hAnsi="宋体"/>
                <w:color w:val="auto"/>
                <w:szCs w:val="21"/>
                <w:highlight w:val="none"/>
                <w:u w:val="single"/>
                <w:lang w:val="en-US" w:eastAsia="zh-CN"/>
              </w:rPr>
              <w:t xml:space="preserve">8</w:t>
            </w:r>
            <w:r>
              <w:rPr>
                <w:rFonts w:ascii="宋体" w:hAnsi="宋体"/>
                <w:color w:val="auto"/>
                <w:szCs w:val="21"/>
                <w:highlight w:val="none"/>
              </w:rPr>
              <w:t xml:space="preserve">日</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9</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时</w:t>
            </w:r>
            <w:r>
              <w:rPr>
                <w:rFonts w:hint="eastAsia" w:ascii="宋体" w:hAnsi="宋体"/>
                <w:color w:val="auto"/>
                <w:szCs w:val="21"/>
                <w:highlight w:val="none"/>
                <w:lang w:val="en-US" w:eastAsia="zh-CN"/>
              </w:rPr>
              <w:t xml:space="preserve">00</w:t>
            </w:r>
            <w:r>
              <w:rPr>
                <w:rFonts w:hint="eastAsia" w:ascii="宋体" w:hAnsi="宋体"/>
                <w:color w:val="auto"/>
                <w:szCs w:val="21"/>
                <w:highlight w:val="none"/>
              </w:rPr>
              <w:t xml:space="preserve">分0</w:t>
            </w:r>
            <w:r>
              <w:rPr>
                <w:rFonts w:ascii="宋体" w:hAnsi="宋体"/>
                <w:color w:val="auto"/>
                <w:szCs w:val="21"/>
                <w:highlight w:val="none"/>
              </w:rPr>
              <w:t xml:space="preserve">0</w:t>
            </w:r>
            <w:r>
              <w:rPr>
                <w:rFonts w:hint="eastAsia" w:ascii="宋体" w:hAnsi="宋体"/>
                <w:color w:val="auto"/>
                <w:szCs w:val="21"/>
                <w:highlight w:val="none"/>
              </w:rPr>
              <w:t xml:space="preserve">秒</w:t>
            </w:r>
            <w:r/>
          </w:p>
        </w:tc>
      </w:tr>
      <w:tr>
        <w:trPr>
          <w:jc w:val="center"/>
          <w:trHeight w:val="1830"/>
        </w:trPr>
        <w:tc>
          <w:tcPr>
            <w:tcW w:w="104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26</w:t>
            </w:r>
            <w:r/>
          </w:p>
        </w:tc>
        <w:tc>
          <w:tcPr>
            <w:tcW w:w="2533" w:type="dxa"/>
            <w:vAlign w:val="center"/>
            <w:textDirection w:val="lrTb"/>
            <w:noWrap w:val="false"/>
          </w:tcPr>
          <w:p>
            <w:pPr>
              <w:jc w:val="center"/>
              <w:spacing w:line="420" w:lineRule="exact"/>
              <w:rPr>
                <w:rFonts w:ascii="宋体" w:hAnsi="宋体"/>
                <w:color w:val="auto"/>
                <w:szCs w:val="21"/>
                <w:highlight w:val="none"/>
              </w:rPr>
            </w:pPr>
            <w:r>
              <w:rPr>
                <w:rFonts w:ascii="宋体" w:hAnsi="宋体"/>
                <w:color w:val="auto"/>
                <w:szCs w:val="21"/>
                <w:highlight w:val="none"/>
              </w:rPr>
              <w:t xml:space="preserve">开标时间和地点</w:t>
            </w:r>
            <w:r/>
          </w:p>
        </w:tc>
        <w:tc>
          <w:tcPr>
            <w:tcW w:w="6127" w:type="dxa"/>
            <w:vAlign w:val="center"/>
            <w:textDirection w:val="lrTb"/>
            <w:noWrap w:val="false"/>
          </w:tcPr>
          <w:p>
            <w:pPr>
              <w:spacing w:line="480" w:lineRule="exact"/>
              <w:rPr>
                <w:rFonts w:ascii="宋体" w:hAnsi="宋体"/>
                <w:color w:val="auto"/>
                <w:szCs w:val="21"/>
                <w:highlight w:val="none"/>
              </w:rPr>
            </w:pPr>
            <w:r>
              <w:rPr>
                <w:rFonts w:ascii="宋体" w:hAnsi="宋体"/>
                <w:color w:val="auto"/>
                <w:szCs w:val="21"/>
                <w:highlight w:val="none"/>
              </w:rPr>
              <w:t xml:space="preserve">开标时间：</w:t>
            </w:r>
            <w:r>
              <w:rPr>
                <w:rFonts w:hint="eastAsia" w:ascii="宋体" w:hAnsi="宋体"/>
                <w:color w:val="auto"/>
                <w:szCs w:val="21"/>
                <w:highlight w:val="none"/>
              </w:rPr>
              <w:t xml:space="preserve">同投标截止时间</w:t>
            </w:r>
            <w:r/>
          </w:p>
          <w:p>
            <w:pPr>
              <w:jc w:val="left"/>
              <w:spacing w:line="480" w:lineRule="exact"/>
              <w:rPr>
                <w:rFonts w:ascii="宋体" w:hAnsi="宋体" w:cs="宋体"/>
                <w:color w:val="auto"/>
                <w:szCs w:val="21"/>
                <w:highlight w:val="none"/>
              </w:rPr>
            </w:pPr>
            <w:r>
              <w:rPr>
                <w:rFonts w:ascii="宋体" w:hAnsi="宋体"/>
                <w:color w:val="auto"/>
                <w:szCs w:val="21"/>
                <w:highlight w:val="none"/>
              </w:rPr>
              <w:t xml:space="preserve">开标地点：</w:t>
            </w:r>
            <w:r>
              <w:rPr>
                <w:rFonts w:hint="eastAsia" w:ascii="宋体" w:hAnsi="宋体" w:cs="宋体"/>
                <w:color w:val="auto"/>
                <w:szCs w:val="21"/>
                <w:highlight w:val="none"/>
              </w:rPr>
              <w:t xml:space="preserve">“苏采云”系统（网址：http://jszfcg.jsczt.cn</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“开标大厅”。</w:t>
            </w:r>
            <w:r/>
          </w:p>
        </w:tc>
      </w:tr>
      <w:tr>
        <w:trPr>
          <w:jc w:val="center"/>
          <w:trHeight w:val="1258"/>
        </w:trPr>
        <w:tc>
          <w:tcPr>
            <w:tcW w:w="104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27</w:t>
            </w:r>
            <w:r/>
          </w:p>
        </w:tc>
        <w:tc>
          <w:tcPr>
            <w:tcW w:w="2533" w:type="dxa"/>
            <w:vAlign w:val="center"/>
            <w:textDirection w:val="lrTb"/>
            <w:noWrap w:val="false"/>
          </w:tcPr>
          <w:p>
            <w:pPr>
              <w:jc w:val="center"/>
              <w:spacing w:line="420" w:lineRule="exact"/>
              <w:rPr>
                <w:rFonts w:ascii="宋体" w:hAnsi="宋体"/>
                <w:color w:val="auto"/>
                <w:szCs w:val="21"/>
                <w:highlight w:val="none"/>
              </w:rPr>
            </w:pPr>
            <w:r>
              <w:rPr>
                <w:rFonts w:ascii="宋体" w:hAnsi="宋体"/>
                <w:color w:val="auto"/>
                <w:szCs w:val="21"/>
                <w:highlight w:val="none"/>
              </w:rPr>
              <w:t xml:space="preserve">是否授权评标委员会确定中标人</w:t>
            </w:r>
            <w:r/>
          </w:p>
        </w:tc>
        <w:tc>
          <w:tcPr>
            <w:tcW w:w="6127" w:type="dxa"/>
            <w:vAlign w:val="center"/>
            <w:textDirection w:val="lrTb"/>
            <w:noWrap w:val="false"/>
          </w:tcPr>
          <w:p>
            <w:pPr>
              <w:spacing w:line="480" w:lineRule="exact"/>
              <w:rPr>
                <w:rFonts w:ascii="宋体" w:hAnsi="宋体"/>
                <w:color w:val="auto"/>
                <w:szCs w:val="21"/>
                <w:highlight w:val="none"/>
              </w:rPr>
            </w:pPr>
            <w:r>
              <w:rPr>
                <w:rFonts w:ascii="宋体" w:hAnsi="宋体"/>
                <w:color w:val="auto"/>
                <w:szCs w:val="21"/>
                <w:highlight w:val="none"/>
              </w:rPr>
              <w:t xml:space="preserve">□是</w:t>
            </w:r>
            <w:r/>
          </w:p>
          <w:p>
            <w:pPr>
              <w:spacing w:line="480" w:lineRule="exact"/>
              <w:rPr>
                <w:rFonts w:ascii="宋体" w:hAnsi="宋体"/>
                <w:color w:val="auto"/>
                <w:szCs w:val="21"/>
                <w:highlight w:val="none"/>
                <w:u w:val="single"/>
              </w:rPr>
            </w:pPr>
            <w:r>
              <w:rPr>
                <w:rFonts w:ascii="宋体" w:hAnsi="宋体"/>
                <w:color w:val="auto"/>
                <w:szCs w:val="21"/>
                <w:highlight w:val="none"/>
              </w:rPr>
              <w:fldChar w:fldCharType="begin"/>
            </w:r>
            <w:r>
              <w:rPr>
                <w:rFonts w:ascii="宋体" w:hAnsi="宋体"/>
                <w:color w:val="auto"/>
                <w:szCs w:val="21"/>
                <w:highlight w:val="none"/>
              </w:rPr>
              <w:instrText xml:space="preserve"> </w:instrText>
            </w:r>
            <w:r>
              <w:rPr>
                <w:rFonts w:hint="eastAsia" w:ascii="宋体" w:hAnsi="宋体"/>
                <w:color w:val="auto"/>
                <w:szCs w:val="21"/>
                <w:highlight w:val="none"/>
              </w:rPr>
              <w:instrText xml:space="preserve">eq \o\ac(□,</w:instrText>
            </w:r>
            <w:r>
              <w:rPr>
                <w:rFonts w:hint="eastAsia" w:ascii="宋体" w:hAnsi="宋体"/>
                <w:color w:val="auto"/>
                <w:position w:val="2"/>
                <w:szCs w:val="21"/>
                <w:highlight w:val="none"/>
              </w:rPr>
              <w:instrText xml:space="preserve">√</w:instrText>
            </w:r>
            <w:r>
              <w:rPr>
                <w:rFonts w:hint="eastAsia" w:ascii="宋体" w:hAnsi="宋体"/>
                <w:color w:val="auto"/>
                <w:szCs w:val="21"/>
                <w:highlight w:val="none"/>
              </w:rPr>
              <w:instrText xml:space="preserve">)</w:instrText>
            </w:r>
            <w:r>
              <w:rPr>
                <w:rFonts w:ascii="宋体" w:hAnsi="宋体"/>
                <w:color w:val="auto"/>
                <w:szCs w:val="21"/>
                <w:highlight w:val="none"/>
              </w:rPr>
              <w:fldChar w:fldCharType="end"/>
            </w:r>
            <w:r>
              <w:rPr>
                <w:rFonts w:ascii="宋体" w:hAnsi="宋体"/>
                <w:color w:val="auto"/>
                <w:szCs w:val="21"/>
                <w:highlight w:val="none"/>
              </w:rPr>
              <w:t xml:space="preserve">否</w:t>
            </w:r>
            <w:r>
              <w:rPr>
                <w:rFonts w:hint="eastAsia" w:ascii="宋体" w:hAnsi="宋体"/>
                <w:color w:val="auto"/>
                <w:szCs w:val="21"/>
                <w:highlight w:val="none"/>
              </w:rPr>
              <w:t xml:space="preserve">，推荐1名中标候选人</w:t>
            </w:r>
            <w:r/>
          </w:p>
        </w:tc>
      </w:tr>
      <w:tr>
        <w:trPr>
          <w:jc w:val="center"/>
          <w:trHeight w:val="1193"/>
        </w:trPr>
        <w:tc>
          <w:tcPr>
            <w:tcW w:w="104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28</w:t>
            </w:r>
            <w:r/>
          </w:p>
        </w:tc>
        <w:tc>
          <w:tcPr>
            <w:tcW w:w="2533" w:type="dxa"/>
            <w:vAlign w:val="center"/>
            <w:textDirection w:val="lrTb"/>
            <w:noWrap w:val="false"/>
          </w:tcPr>
          <w:p>
            <w:pPr>
              <w:jc w:val="center"/>
              <w:spacing w:line="420" w:lineRule="exact"/>
              <w:rPr>
                <w:rFonts w:ascii="宋体" w:hAnsi="宋体"/>
                <w:color w:val="auto"/>
                <w:szCs w:val="21"/>
                <w:highlight w:val="none"/>
              </w:rPr>
            </w:pPr>
            <w:r>
              <w:rPr>
                <w:rFonts w:ascii="宋体" w:hAnsi="宋体"/>
                <w:color w:val="auto"/>
                <w:szCs w:val="21"/>
                <w:highlight w:val="none"/>
              </w:rPr>
              <w:t xml:space="preserve">履约保证金</w:t>
            </w:r>
            <w:r/>
          </w:p>
        </w:tc>
        <w:tc>
          <w:tcPr>
            <w:tcW w:w="6127" w:type="dxa"/>
            <w:vAlign w:val="center"/>
            <w:textDirection w:val="lrTb"/>
            <w:noWrap w:val="false"/>
          </w:tcPr>
          <w:p>
            <w:pPr>
              <w:spacing w:line="480" w:lineRule="exact"/>
              <w:rPr>
                <w:rFonts w:ascii="宋体" w:hAnsi="宋体"/>
                <w:bCs/>
                <w:color w:val="auto"/>
                <w:szCs w:val="21"/>
                <w:highlight w:val="none"/>
              </w:rPr>
            </w:pPr>
            <w:r>
              <w:rPr>
                <w:rFonts w:hint="eastAsia" w:ascii="宋体" w:hAnsi="宋体"/>
                <w:bCs/>
                <w:color w:val="auto"/>
                <w:szCs w:val="21"/>
                <w:highlight w:val="none"/>
              </w:rPr>
              <w:t xml:space="preserve">中标单位在签订合同前，须向采购人交纳中标价</w:t>
            </w:r>
            <w:r>
              <w:rPr>
                <w:rFonts w:ascii="宋体" w:hAnsi="宋体"/>
                <w:bCs/>
                <w:color w:val="auto"/>
                <w:szCs w:val="21"/>
                <w:highlight w:val="none"/>
              </w:rPr>
              <w:t xml:space="preserve">10</w:t>
            </w:r>
            <w:r>
              <w:rPr>
                <w:rFonts w:hint="eastAsia" w:ascii="宋体" w:hAnsi="宋体"/>
                <w:bCs/>
                <w:color w:val="auto"/>
                <w:szCs w:val="21"/>
                <w:highlight w:val="none"/>
              </w:rPr>
              <w:t xml:space="preserve">%的履约保证金，验收合格且采购人收到发票后30日内无息退还。履约保证金用以约束中标单位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b/>
                <w:bCs/>
                <w:color w:val="auto"/>
                <w:szCs w:val="21"/>
                <w:highlight w:val="none"/>
              </w:rPr>
              <w:t xml:space="preserve">免交履约保证金</w:t>
            </w:r>
            <w:r>
              <w:rPr>
                <w:rFonts w:hint="eastAsia" w:ascii="宋体" w:hAnsi="宋体"/>
                <w:bCs/>
                <w:color w:val="auto"/>
                <w:szCs w:val="21"/>
                <w:highlight w:val="none"/>
              </w:rPr>
              <w:t xml:space="preserve">。</w:t>
            </w:r>
            <w:r/>
          </w:p>
          <w:p>
            <w:pPr>
              <w:spacing w:line="480" w:lineRule="exact"/>
              <w:rPr>
                <w:rFonts w:ascii="宋体" w:hAnsi="宋体"/>
                <w:bCs/>
                <w:color w:val="auto"/>
                <w:szCs w:val="21"/>
                <w:highlight w:val="none"/>
              </w:rPr>
            </w:pPr>
            <w:r>
              <w:rPr>
                <w:rFonts w:hint="eastAsia" w:ascii="宋体" w:hAnsi="宋体"/>
                <w:bCs/>
                <w:color w:val="auto"/>
                <w:szCs w:val="21"/>
                <w:highlight w:val="none"/>
              </w:rPr>
              <w:t xml:space="preserve">履约保证金形式：供应商应当以支票、汇票、本票或者金融机构、担保机构出具的保函等非现金形式提交，</w:t>
            </w:r>
            <w:r>
              <w:rPr>
                <w:rFonts w:hint="eastAsia" w:ascii="宋体" w:hAnsi="宋体"/>
                <w:color w:val="auto"/>
                <w:highlight w:val="none"/>
              </w:rPr>
              <w:t xml:space="preserve">依据《关于在全省政府采购领域推行电子履约保函（保险）的通知》，鼓励供应商自愿使用履约保函（保险）代替缴纳履约保证金），</w:t>
            </w:r>
            <w:r>
              <w:rPr>
                <w:rFonts w:hint="eastAsia" w:ascii="宋体" w:hAnsi="宋体"/>
                <w:color w:val="auto"/>
                <w:szCs w:val="21"/>
                <w:highlight w:val="none"/>
              </w:rPr>
              <w:t xml:space="preserve">供应商可登录江苏政府采购网“资料下载”栏目（网址：www.ccgp-jiangsu.gov.cn/jiangsu/zlxz）下载“政府采购电子履约保函（保险）操作手册”</w:t>
            </w:r>
            <w:r>
              <w:rPr>
                <w:rFonts w:hint="eastAsia" w:ascii="宋体" w:hAnsi="宋体"/>
                <w:bCs/>
                <w:color w:val="auto"/>
                <w:szCs w:val="21"/>
                <w:highlight w:val="none"/>
              </w:rPr>
              <w:t xml:space="preserve">。</w:t>
            </w:r>
            <w:r/>
          </w:p>
        </w:tc>
      </w:tr>
      <w:tr>
        <w:trPr>
          <w:jc w:val="center"/>
          <w:trHeight w:val="659"/>
        </w:trPr>
        <w:tc>
          <w:tcPr>
            <w:tcW w:w="104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29</w:t>
            </w:r>
            <w:r/>
          </w:p>
        </w:tc>
        <w:tc>
          <w:tcPr>
            <w:tcW w:w="2533" w:type="dxa"/>
            <w:vAlign w:val="center"/>
            <w:textDirection w:val="lrTb"/>
            <w:noWrap w:val="false"/>
          </w:tcPr>
          <w:p>
            <w:pPr>
              <w:jc w:val="center"/>
              <w:spacing w:line="420" w:lineRule="exact"/>
              <w:rPr>
                <w:rFonts w:ascii="宋体" w:hAnsi="宋体"/>
                <w:color w:val="auto"/>
                <w:szCs w:val="21"/>
                <w:highlight w:val="none"/>
              </w:rPr>
            </w:pPr>
            <w:r>
              <w:rPr>
                <w:rFonts w:hint="eastAsia" w:ascii="宋体" w:hAnsi="宋体"/>
                <w:color w:val="auto"/>
                <w:szCs w:val="21"/>
                <w:highlight w:val="none"/>
              </w:rPr>
              <w:t xml:space="preserve">付款方式</w:t>
            </w:r>
            <w:r/>
          </w:p>
        </w:tc>
        <w:tc>
          <w:tcPr>
            <w:tcW w:w="6127" w:type="dxa"/>
            <w:vAlign w:val="center"/>
            <w:textDirection w:val="lrTb"/>
            <w:noWrap w:val="false"/>
          </w:tcPr>
          <w:p>
            <w:pPr>
              <w:spacing w:line="480" w:lineRule="exact"/>
              <w:rPr>
                <w:rFonts w:hint="eastAsia" w:ascii="宋体" w:hAnsi="宋体"/>
                <w:color w:val="auto"/>
                <w:szCs w:val="21"/>
                <w:highlight w:val="none"/>
              </w:rPr>
            </w:pPr>
            <w:r>
              <w:rPr>
                <w:rFonts w:hint="eastAsia" w:ascii="宋体" w:hAnsi="宋体"/>
                <w:color w:val="auto"/>
                <w:szCs w:val="21"/>
                <w:highlight w:val="none"/>
              </w:rPr>
              <w:t xml:space="preserve">合同签订后由中标人向采购人申请预支付合同价款的30%</w:t>
            </w:r>
            <w:r>
              <w:rPr>
                <w:rFonts w:hint="eastAsia" w:ascii="宋体" w:hAnsi="宋体"/>
                <w:color w:val="auto"/>
                <w:szCs w:val="21"/>
                <w:highlight w:val="none"/>
                <w:lang w:eastAsia="zh-CN"/>
              </w:rPr>
              <w:t xml:space="preserve">，每年年底支付当年的运营费用</w:t>
            </w:r>
            <w:r>
              <w:rPr>
                <w:rFonts w:hint="eastAsia" w:ascii="宋体" w:hAnsi="宋体"/>
                <w:color w:val="auto"/>
                <w:szCs w:val="21"/>
                <w:highlight w:val="none"/>
              </w:rPr>
              <w:t xml:space="preserve">。</w:t>
            </w:r>
            <w:r/>
          </w:p>
          <w:p>
            <w:pPr>
              <w:spacing w:line="480" w:lineRule="exact"/>
              <w:rPr>
                <w:rFonts w:ascii="宋体" w:hAnsi="宋体"/>
                <w:color w:val="auto"/>
                <w:szCs w:val="21"/>
                <w:highlight w:val="none"/>
              </w:rPr>
            </w:pPr>
            <w:r>
              <w:rPr>
                <w:rFonts w:hint="eastAsia" w:ascii="宋体" w:hAnsi="宋体"/>
                <w:color w:val="auto"/>
                <w:szCs w:val="21"/>
                <w:highlight w:val="none"/>
              </w:rPr>
              <w:t xml:space="preserve">以上付款均无银行利息，且中标人需提供相应金额的有效票据；</w:t>
            </w:r>
            <w:r/>
          </w:p>
          <w:p>
            <w:pPr>
              <w:spacing w:line="480" w:lineRule="exact"/>
              <w:rPr>
                <w:rFonts w:ascii="宋体" w:hAnsi="宋体"/>
                <w:color w:val="auto"/>
                <w:szCs w:val="21"/>
                <w:highlight w:val="none"/>
              </w:rPr>
            </w:pPr>
            <w:r>
              <w:rPr>
                <w:rFonts w:hint="eastAsia" w:ascii="宋体" w:hAnsi="宋体"/>
                <w:color w:val="auto"/>
                <w:szCs w:val="21"/>
                <w:highlight w:val="none"/>
              </w:rPr>
              <w:t xml:space="preserve">在签订合同时，中标人明确表示无需预付款或者主动要求降低预付款比例的，采购人可不适用上述关于预付款的规定；</w:t>
            </w:r>
            <w:r/>
          </w:p>
          <w:p>
            <w:pPr>
              <w:spacing w:line="480" w:lineRule="exact"/>
              <w:rPr>
                <w:rFonts w:ascii="宋体" w:hAnsi="宋体"/>
                <w:color w:val="auto"/>
                <w:szCs w:val="21"/>
                <w:highlight w:val="none"/>
              </w:rPr>
            </w:pPr>
            <w:r>
              <w:rPr>
                <w:rFonts w:hint="eastAsia" w:ascii="宋体" w:hAnsi="宋体"/>
                <w:color w:val="auto"/>
                <w:szCs w:val="21"/>
                <w:highlight w:val="none"/>
              </w:rPr>
              <w:t xml:space="preserve">合同款一律通过银行非现金结算，结算方式：转账。</w:t>
            </w:r>
            <w:r/>
          </w:p>
        </w:tc>
      </w:tr>
      <w:tr>
        <w:trPr>
          <w:jc w:val="center"/>
          <w:trHeight w:val="659"/>
        </w:trPr>
        <w:tc>
          <w:tcPr>
            <w:tcW w:w="104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30</w:t>
            </w:r>
            <w:r/>
          </w:p>
        </w:tc>
        <w:tc>
          <w:tcPr>
            <w:tcW w:w="2533" w:type="dxa"/>
            <w:vAlign w:val="center"/>
            <w:textDirection w:val="lrTb"/>
            <w:noWrap w:val="false"/>
          </w:tcPr>
          <w:p>
            <w:pPr>
              <w:jc w:val="center"/>
              <w:spacing w:line="420" w:lineRule="exact"/>
              <w:rPr>
                <w:rFonts w:ascii="宋体" w:hAnsi="宋体"/>
                <w:bCs/>
                <w:color w:val="auto"/>
                <w:szCs w:val="21"/>
                <w:highlight w:val="none"/>
              </w:rPr>
            </w:pPr>
            <w:r>
              <w:rPr>
                <w:rFonts w:hint="eastAsia" w:ascii="宋体" w:hAnsi="宋体" w:cs="Arial"/>
                <w:bCs/>
                <w:color w:val="auto"/>
                <w:szCs w:val="21"/>
                <w:highlight w:val="none"/>
              </w:rPr>
              <w:t xml:space="preserve">项目所属行业</w:t>
            </w:r>
            <w:r/>
          </w:p>
        </w:tc>
        <w:tc>
          <w:tcPr>
            <w:tcW w:w="6127" w:type="dxa"/>
            <w:vAlign w:val="center"/>
            <w:textDirection w:val="lrTb"/>
            <w:noWrap w:val="false"/>
          </w:tcPr>
          <w:p>
            <w:pPr>
              <w:spacing w:line="480" w:lineRule="exact"/>
              <w:rPr>
                <w:rFonts w:ascii="宋体" w:hAnsi="宋体"/>
                <w:bCs/>
                <w:color w:val="auto"/>
                <w:szCs w:val="21"/>
                <w:highlight w:val="none"/>
              </w:rPr>
            </w:pPr>
            <w:r>
              <w:rPr>
                <w:rFonts w:hint="eastAsia" w:ascii="宋体" w:hAnsi="宋体" w:cs="Arial"/>
                <w:bCs/>
                <w:color w:val="auto"/>
                <w:szCs w:val="21"/>
                <w:highlight w:val="none"/>
              </w:rPr>
              <w:t xml:space="preserve">软件和信息技术服务业</w:t>
            </w:r>
            <w:r/>
          </w:p>
        </w:tc>
      </w:tr>
    </w:tbl>
    <w:p>
      <w:pPr>
        <w:ind w:firstLine="422"/>
        <w:spacing w:line="480" w:lineRule="exact"/>
        <w:rPr>
          <w:rFonts w:ascii="宋体" w:hAnsi="宋体"/>
          <w:b/>
          <w:color w:val="auto"/>
          <w:szCs w:val="21"/>
          <w:highlight w:val="none"/>
        </w:rPr>
      </w:pPr>
      <w:r>
        <w:rPr>
          <w:b/>
          <w:color w:val="auto"/>
          <w:szCs w:val="21"/>
          <w:highlight w:val="none"/>
        </w:rPr>
        <w:br w:type="page" w:clear="all"/>
      </w:r>
      <w:bookmarkEnd w:id="7"/>
      <w:r/>
      <w:bookmarkEnd w:id="8"/>
      <w:r/>
      <w:bookmarkEnd w:id="9"/>
      <w:r/>
      <w:bookmarkEnd w:id="10"/>
      <w:r/>
      <w:bookmarkEnd w:id="11"/>
      <w:r/>
      <w:bookmarkEnd w:id="12"/>
      <w:r/>
      <w:bookmarkEnd w:id="13"/>
      <w:r/>
      <w:bookmarkEnd w:id="14"/>
      <w:r/>
      <w:bookmarkEnd w:id="15"/>
      <w:r/>
      <w:bookmarkEnd w:id="16"/>
      <w:r/>
      <w:bookmarkEnd w:id="17"/>
      <w:r>
        <w:rPr>
          <w:rFonts w:hint="eastAsia" w:ascii="宋体" w:hAnsi="宋体"/>
          <w:b/>
          <w:color w:val="auto"/>
          <w:szCs w:val="21"/>
          <w:highlight w:val="none"/>
        </w:rPr>
        <w:t xml:space="preserve">二、总  则</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 适用范围</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1.1 本次项目仅适用于招标文件中所叙述项目的服务采购。</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2. 定义</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2.1 “采购人</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采购单位”系指本次采购项目的业主方。</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2.2 “采购代理机构”系指本次招标采购项目活动组织方。</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2.3 “投标人”系指获取了本招标文件，且已经提交或者准备提交本次投标文件的供应商。</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2.4 “投标文件有效期” 系指本次采购项目投标截止之日起至合同签订之日止的期限。</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2.5 不可抗力：不可预见、不能避免并且不能克服的客观情况。</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3. 申请人的资格要求：详见招标公告</w:t>
      </w:r>
      <w:r/>
    </w:p>
    <w:p>
      <w:pPr>
        <w:ind w:firstLine="420"/>
        <w:spacing w:line="480" w:lineRule="exact"/>
        <w:rPr>
          <w:rFonts w:ascii="宋体" w:hAnsi="宋体"/>
          <w:color w:val="auto"/>
          <w:szCs w:val="21"/>
          <w:highlight w:val="none"/>
        </w:rPr>
      </w:pP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招标文件的构成</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4.1招标文件用以阐明招标项目所需的资质、技术、服务及报价等要求、招标投标程序、有关规定和注意事项以及合同主要条款等。本招标文件包括以下内容：</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4.1.1招标公告；</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4.1.2投标人须知；</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4.1.3招标内容及要求；</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4.1.4评标办法及评分标准；</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4.1.5合同主要条款；</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4.1.6投标文件格式。</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4.3 </w:t>
      </w:r>
      <w:r>
        <w:rPr>
          <w:rFonts w:hint="eastAsia" w:ascii="宋体" w:hAnsi="宋体"/>
          <w:color w:val="auto"/>
          <w:szCs w:val="21"/>
          <w:highlight w:val="none"/>
          <w:lang w:eastAsia="zh-CN"/>
        </w:rPr>
        <w:t xml:space="preserve">勘查现场</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4.3.2 无论投标人踏勘与否，都将被视为熟悉履行该项目有关的一切情况，并承担一切与投标有关的风险、责任和义务。</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4.3.3 现场踏勘由各投标人自行实施，采购人不统一组织现场踏勘。</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4.3.4 供应商应在</w:t>
      </w:r>
      <w:r>
        <w:rPr>
          <w:rFonts w:hint="eastAsia" w:ascii="宋体" w:hAnsi="宋体"/>
          <w:color w:val="auto"/>
          <w:szCs w:val="21"/>
          <w:highlight w:val="none"/>
          <w:lang w:eastAsia="zh-CN"/>
        </w:rPr>
        <w:t xml:space="preserve">现场勘查</w:t>
      </w:r>
      <w:r>
        <w:rPr>
          <w:rFonts w:hint="eastAsia" w:ascii="宋体" w:hAnsi="宋体"/>
          <w:color w:val="auto"/>
          <w:szCs w:val="21"/>
          <w:highlight w:val="none"/>
        </w:rPr>
        <w:t xml:space="preserve">时，熟悉现场及周围交通道路等情况，以获得一切可能影响其投标的直接资料。供应商中标后，不得以不完全了解现场情况为理由而向采购单位提出任何索赔的要求，对此采购单位不承担任何责任并将不作任何答复与考虑。</w:t>
      </w:r>
      <w:r/>
    </w:p>
    <w:p>
      <w:pPr>
        <w:ind w:firstLine="422"/>
        <w:spacing w:line="480" w:lineRule="exact"/>
        <w:rPr>
          <w:rFonts w:ascii="宋体" w:hAnsi="宋体"/>
          <w:b/>
          <w:color w:val="auto"/>
          <w:szCs w:val="21"/>
          <w:highlight w:val="none"/>
        </w:rPr>
      </w:pPr>
      <w:r>
        <w:rPr>
          <w:rFonts w:hint="eastAsia" w:ascii="宋体" w:hAnsi="宋体"/>
          <w:b/>
          <w:color w:val="auto"/>
          <w:szCs w:val="21"/>
          <w:highlight w:val="none"/>
        </w:rPr>
        <w:t xml:space="preserve">三、招标文件的澄清、修改及补充</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5.1投标人在收到招标文件后，如有疑问需要澄清，应以规定的时间和方式向采购人或代理机构提出，如在规定期限内未递交疑问或未按规定提交投标疑问的，则视为该投标人无疑问。</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5.2 在投标截止日期前，采购单位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kedt”），离线编制投标文件，否则，将自行承担相应的风险。</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5.3 标书以外的内容，一律拒绝答复。</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5.5 本采购文件的最终解释权归采购单位所有。</w:t>
      </w:r>
      <w:r/>
    </w:p>
    <w:p>
      <w:pPr>
        <w:ind w:firstLine="422"/>
        <w:spacing w:line="480" w:lineRule="exact"/>
        <w:rPr>
          <w:rFonts w:ascii="宋体" w:hAnsi="宋体"/>
          <w:b/>
          <w:color w:val="auto"/>
          <w:szCs w:val="21"/>
          <w:highlight w:val="none"/>
        </w:rPr>
      </w:pPr>
      <w:r>
        <w:rPr>
          <w:rFonts w:hint="eastAsia" w:ascii="宋体" w:hAnsi="宋体"/>
          <w:b/>
          <w:color w:val="auto"/>
          <w:szCs w:val="21"/>
          <w:highlight w:val="none"/>
        </w:rPr>
        <w:t xml:space="preserve">四、投标文件</w:t>
      </w:r>
      <w:r/>
    </w:p>
    <w:p>
      <w:pPr>
        <w:ind w:firstLine="420"/>
        <w:spacing w:line="480" w:lineRule="exact"/>
        <w:rPr>
          <w:rFonts w:ascii="宋体" w:hAnsi="宋体"/>
          <w:color w:val="auto"/>
          <w:szCs w:val="21"/>
          <w:highlight w:val="none"/>
        </w:rPr>
      </w:pPr>
      <w:r>
        <w:rPr>
          <w:rFonts w:hint="eastAsia" w:ascii="宋体" w:hAnsi="宋体"/>
          <w:color w:val="auto"/>
          <w:szCs w:val="21"/>
          <w:highlight w:val="none"/>
          <w:lang w:eastAsia="zh-CN"/>
        </w:rPr>
        <w:t xml:space="preserve">6.</w:t>
      </w:r>
      <w:r>
        <w:rPr>
          <w:rFonts w:hint="eastAsia" w:ascii="宋体" w:hAnsi="宋体"/>
          <w:color w:val="auto"/>
          <w:szCs w:val="21"/>
          <w:highlight w:val="none"/>
        </w:rPr>
        <w:t xml:space="preserve">投标文件的编制</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6.1要求</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6.1.2无论投标过程中的做法和结果如何，投标人自行承担所有与参加投标有关的全部费用。</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6.2投标语言及计量单位  </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6.2.1投标文件以及投标人与采购单位就有关投标事宜的所有来往函电均应使用简体中文书写。</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6.2.2关于投标计量单位，招标文件已有明确规定的，使用招标文件规定的计量单位；招标文件没有规定的，应采用中华人民共和国法定计量单位。</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6.2.4翻译的中文文件与外文文件如果出现差异和矛盾时，以中文为准。但不能故意错误翻译，否则，投标人的投标文件将作为无效投标处理。</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6.3电子投标文件其他要求</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6.3.1电子招标投标交易平台（即“苏采云”系统）相关要求是本招标文件的组成部分。</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6.3.2投标人应对CA证书妥善保管，如被他人盗用投标，因此带来的结果均由投标人自行承担。</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6.3.3投标人应当对招标文件提出的实质性要求和条件作出实质性响应，并在电子投标系统逐条应答。</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480" w:lineRule="exact"/>
        <w:rPr>
          <w:rFonts w:ascii="宋体" w:hAnsi="宋体"/>
          <w:color w:val="auto"/>
          <w:szCs w:val="21"/>
          <w:highlight w:val="none"/>
        </w:rPr>
      </w:pPr>
      <w:r>
        <w:rPr>
          <w:rFonts w:hint="eastAsia" w:ascii="宋体" w:hAnsi="宋体"/>
          <w:color w:val="auto"/>
          <w:szCs w:val="21"/>
          <w:highlight w:val="none"/>
          <w:lang w:eastAsia="zh-CN"/>
        </w:rPr>
        <w:t xml:space="preserve">7.</w:t>
      </w:r>
      <w:r>
        <w:rPr>
          <w:rFonts w:hint="eastAsia" w:ascii="宋体" w:hAnsi="宋体"/>
          <w:color w:val="auto"/>
          <w:szCs w:val="21"/>
          <w:highlight w:val="none"/>
        </w:rPr>
        <w:t xml:space="preserve">本项目落实江苏省财政厅《关于做好政府采购支持企业发展有关事项的通知》</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苏财购</w:t>
      </w:r>
      <w:r>
        <w:rPr>
          <w:rFonts w:hint="eastAsia" w:ascii="宋体" w:hAnsi="宋体"/>
          <w:color w:val="auto"/>
          <w:szCs w:val="21"/>
          <w:highlight w:val="none"/>
          <w:lang w:eastAsia="zh-CN"/>
        </w:rPr>
        <w:t xml:space="preserve">〔2020〕52号）</w:t>
      </w:r>
      <w:r>
        <w:rPr>
          <w:rFonts w:hint="eastAsia" w:ascii="宋体" w:hAnsi="宋体"/>
          <w:color w:val="auto"/>
          <w:szCs w:val="21"/>
          <w:highlight w:val="none"/>
        </w:rPr>
        <w:t xml:space="preserve">文件精神，不收取投标保证金。</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8. 投标报价：</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8.1投标方应在招标文件所附的投标报价表上写明投标产品的单价和投标总价，如单价与总价有出入，以单价为准。投标方对每种货物或服务只允许有一个报价，招标方不接受有任何选择的报价。除合同另有约定，投标人投标报价表上所标明的价格均为履约的固定价格，不得以任何理由予以变更。</w:t>
      </w:r>
      <w:r/>
    </w:p>
    <w:p>
      <w:pPr>
        <w:ind w:firstLine="422"/>
        <w:spacing w:line="480" w:lineRule="exact"/>
        <w:rPr>
          <w:rFonts w:ascii="宋体" w:hAnsi="宋体"/>
          <w:b/>
          <w:color w:val="auto"/>
          <w:szCs w:val="21"/>
          <w:highlight w:val="none"/>
        </w:rPr>
      </w:pPr>
      <w:r>
        <w:rPr>
          <w:rFonts w:hint="eastAsia" w:ascii="宋体" w:hAnsi="宋体"/>
          <w:b/>
          <w:color w:val="auto"/>
          <w:szCs w:val="21"/>
          <w:highlight w:val="none"/>
        </w:rPr>
        <w:t xml:space="preserve">8.2本项目最高限价：详见投标人须知前附表，报价高于该限价的作无效标论处。</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8.3 投标报价</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8.3.1报价应包含以下内容：本项目采用“固定总价”报价方式，投标报价是履行合同的最终结算价，投标时所报价格按招标人提供的采购需求及技术要求并进行相关服务而涵盖的所有费用。包括但不限于：</w:t>
      </w:r>
      <w:r>
        <w:rPr>
          <w:rFonts w:hint="eastAsia" w:ascii="宋体" w:hAnsi="宋体"/>
          <w:color w:val="auto"/>
          <w:szCs w:val="21"/>
          <w:highlight w:val="none"/>
          <w:lang w:eastAsia="zh-CN"/>
        </w:rPr>
        <w:t xml:space="preserve">人员工资、加班费、工作人员差旅费、咨询费、各项福利、劳动保险、餐费、员工补助、工作人员必要的住宿费、办公费、管理费、</w:t>
      </w:r>
      <w:r>
        <w:rPr>
          <w:rFonts w:hint="eastAsia" w:ascii="宋体" w:hAnsi="宋体"/>
          <w:color w:val="auto"/>
          <w:szCs w:val="21"/>
          <w:highlight w:val="none"/>
        </w:rPr>
        <w:t xml:space="preserve">为本招标项目提供服务所需的仪器设备、各类耗材、公共耗能费、招标代理费</w:t>
      </w:r>
      <w:r>
        <w:rPr>
          <w:rFonts w:hint="eastAsia" w:ascii="宋体" w:hAnsi="宋体"/>
          <w:color w:val="auto"/>
          <w:szCs w:val="21"/>
          <w:highlight w:val="none"/>
          <w:lang w:val="en-US" w:eastAsia="zh-CN"/>
        </w:rPr>
        <w:t xml:space="preserve">(参照苏招协【2022】002号文件*40%)</w:t>
      </w:r>
      <w:r>
        <w:rPr>
          <w:rFonts w:hint="eastAsia" w:ascii="宋体" w:hAnsi="宋体"/>
          <w:color w:val="auto"/>
          <w:szCs w:val="21"/>
          <w:highlight w:val="none"/>
        </w:rPr>
        <w:t xml:space="preserve">、利润、税金、服务期内政策调整风险费等本项目招标文件规定的全部费用，投标人中标后投标报价不再调整。</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除非因特殊原因并经双方协商同意，中标供应商不得再要求追加任何费用。同时，除非合同条款中另有规定，否则在合同实施期间中标价不因市场变化因素而变动。</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8.3.2 开标一览表、投标价格表的报价一律用人民币（单位：元）填报。</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8.</w:t>
      </w:r>
      <w:r>
        <w:rPr>
          <w:rFonts w:ascii="宋体" w:hAnsi="宋体"/>
          <w:color w:val="auto"/>
          <w:szCs w:val="21"/>
          <w:highlight w:val="none"/>
        </w:rPr>
        <w:t xml:space="preserve">4</w:t>
      </w:r>
      <w:r>
        <w:rPr>
          <w:rFonts w:hint="eastAsia" w:ascii="宋体" w:hAnsi="宋体"/>
          <w:color w:val="auto"/>
          <w:szCs w:val="21"/>
          <w:highlight w:val="none"/>
        </w:rPr>
        <w:t xml:space="preserve">投标人在投标文件中应按照本招标文件所附的投标报价单样式进行报价，并计算总价。报价表必须由法定代表人或委托代理人签署。</w:t>
      </w:r>
      <w:r/>
    </w:p>
    <w:p>
      <w:pPr>
        <w:ind w:firstLine="420"/>
        <w:spacing w:line="480" w:lineRule="exact"/>
        <w:rPr>
          <w:rFonts w:ascii="宋体" w:hAnsi="宋体"/>
          <w:color w:val="auto"/>
          <w:szCs w:val="21"/>
          <w:highlight w:val="none"/>
        </w:rPr>
      </w:pPr>
      <w:r>
        <w:rPr>
          <w:rFonts w:hint="eastAsia" w:ascii="宋体" w:hAnsi="宋体"/>
          <w:color w:val="auto"/>
          <w:szCs w:val="21"/>
          <w:highlight w:val="none"/>
          <w:lang w:eastAsia="zh-CN"/>
        </w:rPr>
        <w:t xml:space="preserve">9.</w:t>
      </w:r>
      <w:r>
        <w:rPr>
          <w:rFonts w:hint="eastAsia" w:ascii="宋体" w:hAnsi="宋体"/>
          <w:color w:val="auto"/>
          <w:szCs w:val="21"/>
          <w:highlight w:val="none"/>
        </w:rPr>
        <w:t xml:space="preserve">线上投标文件编制要求，请按照以下要求（包括但不限于以下要求）制作：</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9.1基本目录</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9</w:t>
      </w:r>
      <w:r>
        <w:rPr>
          <w:rFonts w:ascii="宋体" w:hAnsi="宋体"/>
          <w:color w:val="auto"/>
          <w:szCs w:val="21"/>
          <w:highlight w:val="none"/>
        </w:rPr>
        <w:t xml:space="preserve">.1.1</w:t>
      </w:r>
      <w:r>
        <w:rPr>
          <w:rFonts w:hint="eastAsia" w:ascii="宋体" w:hAnsi="宋体"/>
          <w:color w:val="auto"/>
          <w:szCs w:val="21"/>
          <w:highlight w:val="none"/>
        </w:rPr>
        <w:t xml:space="preserve">《开标一览表》（加盖电子签章，政府采购客户端工具输入报价自动生成）；</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9</w:t>
      </w:r>
      <w:r>
        <w:rPr>
          <w:rFonts w:ascii="宋体" w:hAnsi="宋体"/>
          <w:color w:val="auto"/>
          <w:szCs w:val="21"/>
          <w:highlight w:val="none"/>
        </w:rPr>
        <w:t xml:space="preserve">.1.2</w:t>
      </w:r>
      <w:r>
        <w:rPr>
          <w:rFonts w:hint="eastAsia" w:ascii="宋体" w:hAnsi="宋体"/>
          <w:color w:val="auto"/>
          <w:szCs w:val="21"/>
          <w:highlight w:val="none"/>
        </w:rPr>
        <w:t xml:space="preserve">《法定代表人身份证明书》及《授权委托书》（加盖电子签章，格式见招标文件第六章《投标文件相关格式》）；</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9.2资格条件</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9</w:t>
      </w:r>
      <w:r>
        <w:rPr>
          <w:rFonts w:ascii="宋体" w:hAnsi="宋体"/>
          <w:color w:val="auto"/>
          <w:szCs w:val="21"/>
          <w:highlight w:val="none"/>
        </w:rPr>
        <w:t xml:space="preserve">.2.1</w:t>
      </w:r>
      <w:r>
        <w:rPr>
          <w:rFonts w:hint="eastAsia" w:ascii="宋体" w:hAnsi="宋体"/>
          <w:color w:val="auto"/>
          <w:szCs w:val="21"/>
          <w:highlight w:val="none"/>
        </w:rPr>
        <w:t xml:space="preserve">法人或者其他组织的营业执照等证明文件</w:t>
      </w:r>
      <w:r>
        <w:rPr>
          <w:rFonts w:hint="eastAsia" w:ascii="宋体" w:hAnsi="宋体" w:cs="宋体"/>
          <w:iCs/>
          <w:color w:val="auto"/>
          <w:highlight w:val="none"/>
        </w:rPr>
        <w:t xml:space="preserve">，自然人的身份证明</w:t>
      </w:r>
      <w:r>
        <w:rPr>
          <w:rFonts w:hint="eastAsia" w:ascii="宋体" w:hAnsi="宋体"/>
          <w:color w:val="auto"/>
          <w:szCs w:val="21"/>
          <w:highlight w:val="none"/>
        </w:rPr>
        <w:t xml:space="preserve">；</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9</w:t>
      </w:r>
      <w:r>
        <w:rPr>
          <w:rFonts w:ascii="宋体" w:hAnsi="宋体"/>
          <w:color w:val="auto"/>
          <w:szCs w:val="21"/>
          <w:highlight w:val="none"/>
        </w:rPr>
        <w:t xml:space="preserve">.2.2</w:t>
      </w:r>
      <w:r>
        <w:rPr>
          <w:rFonts w:hint="eastAsia" w:ascii="宋体" w:hAnsi="宋体"/>
          <w:color w:val="auto"/>
          <w:szCs w:val="21"/>
          <w:highlight w:val="none"/>
        </w:rPr>
        <w:t xml:space="preserve">上一年度的财务报表（包括：利润表、资产负债表、现金流量表，成立不满一年不需提供）；</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9</w:t>
      </w:r>
      <w:r>
        <w:rPr>
          <w:rFonts w:ascii="宋体" w:hAnsi="宋体"/>
          <w:color w:val="auto"/>
          <w:szCs w:val="21"/>
          <w:highlight w:val="none"/>
        </w:rPr>
        <w:t xml:space="preserve">.2.3</w:t>
      </w:r>
      <w:r>
        <w:rPr>
          <w:rFonts w:hint="eastAsia" w:ascii="宋体" w:hAnsi="宋体"/>
          <w:color w:val="auto"/>
          <w:szCs w:val="21"/>
          <w:highlight w:val="none"/>
        </w:rPr>
        <w:t xml:space="preserve">依法缴纳税收和社会保障资金的相关材料（投标时提供投标截止时间前一年内至少一个月依法缴纳税收及缴纳社会保障资金的证明材料。供应商依法享受缓缴、免缴税收、社会保障资金的提供证明材料）；</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9</w:t>
      </w:r>
      <w:r>
        <w:rPr>
          <w:rFonts w:ascii="宋体" w:hAnsi="宋体"/>
          <w:color w:val="auto"/>
          <w:szCs w:val="21"/>
          <w:highlight w:val="none"/>
        </w:rPr>
        <w:t xml:space="preserve">.2.4</w:t>
      </w:r>
      <w:r>
        <w:rPr>
          <w:rFonts w:hint="eastAsia" w:ascii="宋体" w:hAnsi="宋体"/>
          <w:color w:val="auto"/>
          <w:szCs w:val="21"/>
          <w:highlight w:val="none"/>
        </w:rPr>
        <w:t xml:space="preserve">具备履行合同所必需的设备和专业技术能力的书面声明；</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9</w:t>
      </w:r>
      <w:r>
        <w:rPr>
          <w:rFonts w:ascii="宋体" w:hAnsi="宋体"/>
          <w:color w:val="auto"/>
          <w:szCs w:val="21"/>
          <w:highlight w:val="none"/>
        </w:rPr>
        <w:t xml:space="preserve">.2.5</w:t>
      </w:r>
      <w:r>
        <w:rPr>
          <w:rFonts w:hint="eastAsia" w:ascii="宋体" w:hAnsi="宋体"/>
          <w:color w:val="auto"/>
          <w:szCs w:val="21"/>
          <w:highlight w:val="none"/>
        </w:rPr>
        <w:t xml:space="preserve">参加政府采购活动前3年内在经营活动中没有重大违法记录的书面声明；</w:t>
      </w:r>
      <w:r/>
    </w:p>
    <w:p>
      <w:pPr>
        <w:ind w:firstLine="422"/>
        <w:spacing w:line="480" w:lineRule="exact"/>
        <w:rPr>
          <w:rFonts w:ascii="宋体" w:hAnsi="宋体"/>
          <w:b/>
          <w:color w:val="auto"/>
          <w:szCs w:val="21"/>
          <w:highlight w:val="none"/>
        </w:rPr>
      </w:pPr>
      <w:r>
        <w:rPr>
          <w:rFonts w:hint="eastAsia" w:ascii="宋体" w:hAnsi="宋体"/>
          <w:b/>
          <w:color w:val="auto"/>
          <w:szCs w:val="21"/>
          <w:highlight w:val="none"/>
        </w:rPr>
        <w:t xml:space="preserve">9.3符合条件要求内容必须提供，且须加盖电子签章，格式见招标文件第六章《投标文件相关格式》，根据投标人组织形式的不同，本项目招标文件中的法定代表人指企业或事业单位法定代表人或分公司负责人（余同），各投标人根据其组织形式，加盖章印或签字。</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9</w:t>
      </w:r>
      <w:r>
        <w:rPr>
          <w:rFonts w:ascii="宋体" w:hAnsi="宋体"/>
          <w:color w:val="auto"/>
          <w:szCs w:val="21"/>
          <w:highlight w:val="none"/>
        </w:rPr>
        <w:t xml:space="preserve">.3.1</w:t>
      </w:r>
      <w:r>
        <w:rPr>
          <w:rFonts w:hint="eastAsia" w:ascii="宋体" w:hAnsi="宋体"/>
          <w:color w:val="auto"/>
          <w:szCs w:val="21"/>
          <w:highlight w:val="none"/>
        </w:rPr>
        <w:t xml:space="preserve">报价：</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（1）投标函；</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（2）投标报价明细表；</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9</w:t>
      </w:r>
      <w:r>
        <w:rPr>
          <w:rFonts w:ascii="宋体" w:hAnsi="宋体"/>
          <w:color w:val="auto"/>
          <w:szCs w:val="21"/>
          <w:highlight w:val="none"/>
        </w:rPr>
        <w:t xml:space="preserve">.3.2</w:t>
      </w:r>
      <w:r>
        <w:rPr>
          <w:rFonts w:hint="eastAsia" w:ascii="宋体" w:hAnsi="宋体"/>
          <w:color w:val="auto"/>
          <w:szCs w:val="21"/>
          <w:highlight w:val="none"/>
        </w:rPr>
        <w:t xml:space="preserve">商务资信：</w:t>
      </w:r>
      <w:r/>
    </w:p>
    <w:p>
      <w:pPr>
        <w:ind w:firstLine="420"/>
        <w:spacing w:line="480" w:lineRule="exact"/>
        <w:rPr>
          <w:color w:val="auto"/>
          <w:szCs w:val="21"/>
          <w:highlight w:val="none"/>
        </w:rPr>
      </w:pPr>
      <w:r>
        <w:rPr>
          <w:rFonts w:hint="eastAsia"/>
          <w:color w:val="auto"/>
          <w:szCs w:val="21"/>
          <w:highlight w:val="none"/>
        </w:rPr>
        <w:t xml:space="preserve">（1）投标人的法定代表人身份证明书；</w:t>
      </w:r>
      <w:r/>
    </w:p>
    <w:p>
      <w:pPr>
        <w:ind w:firstLine="420"/>
        <w:spacing w:line="480" w:lineRule="exact"/>
        <w:rPr>
          <w:color w:val="auto"/>
          <w:szCs w:val="21"/>
          <w:highlight w:val="none"/>
        </w:rPr>
      </w:pPr>
      <w:r>
        <w:rPr>
          <w:rFonts w:hint="eastAsia"/>
          <w:color w:val="auto"/>
          <w:szCs w:val="21"/>
          <w:highlight w:val="none"/>
        </w:rPr>
        <w:t xml:space="preserve">（2）投标人的法定代表人授权委托书</w:t>
      </w:r>
      <w:r>
        <w:rPr>
          <w:rFonts w:hint="eastAsia"/>
          <w:color w:val="auto"/>
          <w:szCs w:val="21"/>
          <w:highlight w:val="none"/>
          <w:lang w:eastAsia="zh-CN"/>
        </w:rPr>
        <w:t xml:space="preserve">（</w:t>
      </w:r>
      <w:r>
        <w:rPr>
          <w:rFonts w:hint="eastAsia"/>
          <w:color w:val="auto"/>
          <w:szCs w:val="21"/>
          <w:highlight w:val="none"/>
        </w:rPr>
        <w:t xml:space="preserve">如有授权</w:t>
      </w:r>
      <w:r>
        <w:rPr>
          <w:rFonts w:hint="eastAsia"/>
          <w:color w:val="auto"/>
          <w:szCs w:val="21"/>
          <w:highlight w:val="none"/>
          <w:lang w:eastAsia="zh-CN"/>
        </w:rPr>
        <w:t xml:space="preserve">）</w:t>
      </w:r>
      <w:r>
        <w:rPr>
          <w:rFonts w:hint="eastAsia"/>
          <w:color w:val="auto"/>
          <w:szCs w:val="21"/>
          <w:highlight w:val="none"/>
        </w:rPr>
        <w:t xml:space="preserve">；</w:t>
      </w:r>
      <w:r/>
    </w:p>
    <w:p>
      <w:pPr>
        <w:ind w:firstLine="420"/>
        <w:spacing w:line="480" w:lineRule="exact"/>
        <w:rPr>
          <w:color w:val="auto"/>
          <w:szCs w:val="21"/>
          <w:highlight w:val="none"/>
        </w:rPr>
      </w:pPr>
      <w:r>
        <w:rPr>
          <w:rFonts w:hint="eastAsia"/>
          <w:color w:val="auto"/>
          <w:szCs w:val="21"/>
          <w:highlight w:val="none"/>
        </w:rPr>
        <w:t xml:space="preserve">（</w:t>
      </w:r>
      <w:r>
        <w:rPr>
          <w:color w:val="auto"/>
          <w:szCs w:val="21"/>
          <w:highlight w:val="none"/>
        </w:rPr>
        <w:t xml:space="preserve">3</w:t>
      </w:r>
      <w:r>
        <w:rPr>
          <w:rFonts w:hint="eastAsia"/>
          <w:color w:val="auto"/>
          <w:szCs w:val="21"/>
          <w:highlight w:val="none"/>
        </w:rPr>
        <w:t xml:space="preserve">）盐城市大丰区政府招标采购供应商承诺书；</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9</w:t>
      </w:r>
      <w:r>
        <w:rPr>
          <w:rFonts w:ascii="宋体" w:hAnsi="宋体"/>
          <w:color w:val="auto"/>
          <w:szCs w:val="21"/>
          <w:highlight w:val="none"/>
        </w:rPr>
        <w:t xml:space="preserve">.3.3</w:t>
      </w:r>
      <w:r>
        <w:rPr>
          <w:rFonts w:hint="eastAsia" w:ascii="宋体" w:hAnsi="宋体"/>
          <w:color w:val="auto"/>
          <w:szCs w:val="21"/>
          <w:highlight w:val="none"/>
        </w:rPr>
        <w:t xml:space="preserve">服务内容响应：</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）商务条款偏离表</w:t>
      </w:r>
      <w:r/>
    </w:p>
    <w:p>
      <w:pPr>
        <w:pStyle w:val="982"/>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（2）技术条款响应表</w:t>
      </w:r>
      <w:r/>
    </w:p>
    <w:p>
      <w:pPr>
        <w:pStyle w:val="982"/>
        <w:ind w:firstLine="420"/>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后续服务承诺函</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9.</w:t>
      </w:r>
      <w:r>
        <w:rPr>
          <w:rFonts w:ascii="宋体" w:hAnsi="宋体"/>
          <w:color w:val="auto"/>
          <w:szCs w:val="21"/>
          <w:highlight w:val="none"/>
        </w:rPr>
        <w:t xml:space="preserve">4</w:t>
      </w:r>
      <w:r>
        <w:rPr>
          <w:rFonts w:hint="eastAsia" w:ascii="宋体" w:hAnsi="宋体"/>
          <w:color w:val="auto"/>
          <w:szCs w:val="21"/>
          <w:highlight w:val="none"/>
        </w:rPr>
        <w:t xml:space="preserve">招标文件要求的其它证明资料和评标细则要求提供证明材料。</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注：投标人应对以上文件的合法性、真实性负责，投标人提供的材料如有虚假，视为提供虚假材料谋取中标资格，将被列入不良行为记录名单。</w:t>
      </w:r>
      <w:r/>
    </w:p>
    <w:p>
      <w:pPr>
        <w:ind w:firstLine="420"/>
        <w:spacing w:line="480" w:lineRule="exact"/>
        <w:rPr>
          <w:rFonts w:ascii="宋体" w:hAnsi="宋体"/>
          <w:color w:val="auto"/>
          <w:szCs w:val="21"/>
          <w:highlight w:val="none"/>
        </w:rPr>
      </w:pPr>
      <w:r>
        <w:rPr>
          <w:rFonts w:hint="eastAsia" w:ascii="宋体" w:hAnsi="宋体"/>
          <w:color w:val="auto"/>
          <w:szCs w:val="21"/>
          <w:highlight w:val="none"/>
          <w:lang w:eastAsia="zh-CN"/>
        </w:rPr>
        <w:t xml:space="preserve">10.</w:t>
      </w:r>
      <w:r>
        <w:rPr>
          <w:rFonts w:hint="eastAsia" w:ascii="宋体" w:hAnsi="宋体"/>
          <w:color w:val="auto"/>
          <w:szCs w:val="21"/>
          <w:highlight w:val="none"/>
        </w:rPr>
        <w:t xml:space="preserve">投标文件线上格式要求</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10.1投标人应当通过“苏采云”系统提交数据电文形式的投标文件（即电子投标）。</w:t>
      </w:r>
      <w:r/>
    </w:p>
    <w:p>
      <w:pPr>
        <w:ind w:firstLine="422"/>
        <w:spacing w:line="480" w:lineRule="exact"/>
        <w:rPr>
          <w:rFonts w:ascii="宋体" w:hAnsi="宋体"/>
          <w:b/>
          <w:color w:val="auto"/>
          <w:szCs w:val="21"/>
          <w:highlight w:val="none"/>
        </w:rPr>
      </w:pPr>
      <w:r>
        <w:rPr>
          <w:rFonts w:hint="eastAsia" w:ascii="宋体" w:hAnsi="宋体"/>
          <w:b/>
          <w:color w:val="auto"/>
          <w:szCs w:val="21"/>
          <w:highlight w:val="none"/>
        </w:rPr>
        <w:t xml:space="preserve">10.2 通过“苏采云”系统提交政府采购客户端工具导出加密的投标文件（后缀名为zip）。投标文件不得超过150M！</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10.3 本项目采用线上投标，即供应商投标文件从政府采购客户端工具制作通过“苏采云”系统提交，未提供线上投标文件的，投标无效。</w:t>
      </w:r>
      <w:r/>
    </w:p>
    <w:p>
      <w:pPr>
        <w:ind w:firstLine="420"/>
        <w:spacing w:line="480" w:lineRule="exact"/>
        <w:rPr>
          <w:rFonts w:ascii="宋体" w:hAnsi="宋体"/>
          <w:color w:val="auto"/>
          <w:szCs w:val="21"/>
          <w:highlight w:val="none"/>
        </w:rPr>
      </w:pPr>
      <w:r>
        <w:rPr>
          <w:rFonts w:hint="eastAsia" w:ascii="宋体" w:hAnsi="宋体"/>
          <w:color w:val="auto"/>
          <w:szCs w:val="21"/>
          <w:highlight w:val="none"/>
          <w:lang w:eastAsia="zh-CN"/>
        </w:rPr>
        <w:t xml:space="preserve">11.</w:t>
      </w:r>
      <w:r>
        <w:rPr>
          <w:rFonts w:hint="eastAsia" w:ascii="宋体" w:hAnsi="宋体"/>
          <w:color w:val="auto"/>
          <w:szCs w:val="21"/>
          <w:highlight w:val="none"/>
        </w:rPr>
        <w:t xml:space="preserve">线上投标文件的密封、签署、盖章要求</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11.1投标文件的密封（加密）要求：</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11.2投标文件的签署要求：见招标文件第六章《投标文件相关格式》。</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11.3投标文件的盖章要求：见招标文件第二章《线上投标文件编制要求》和招标文件第六章《投标文件相关格式》。投标人须通过“苏采云”系统提供的政府采购客户端工具（使用“CA数字证书”）加盖电子签章。</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说明：投标人</w:t>
      </w:r>
      <w:r>
        <w:rPr>
          <w:rFonts w:hint="eastAsia" w:ascii="宋体" w:hAnsi="宋体"/>
          <w:color w:val="auto"/>
          <w:szCs w:val="21"/>
          <w:highlight w:val="none"/>
          <w:lang w:eastAsia="zh-CN"/>
        </w:rPr>
        <w:t xml:space="preserve">应</w:t>
      </w:r>
      <w:r>
        <w:rPr>
          <w:rFonts w:hint="eastAsia" w:ascii="宋体" w:hAnsi="宋体"/>
          <w:color w:val="auto"/>
          <w:szCs w:val="21"/>
          <w:highlight w:val="none"/>
        </w:rPr>
        <w:t xml:space="preserve">用CA数字证书以及自备的能够登录“苏采云”系统的电脑，在达到开标时间后，使用CA数字证书解密各自投标文件。</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11.4投标人未按规定加密的投标文件，“苏采云”系统应当拒收并提示。</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12. 投标文件的提交与接收</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12.1 投标文件提交与接收时间：</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线上提交与接收时间：提交投标文件截止时间（详见投标人须知前附表）。</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12.2投标文件提交与接收地点：</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线上提交与接收地点：投标人应当通过“苏采云”系统提交数据电文形式的投标文件（即电子投标），“苏采云”系统自动接收。</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20"/>
        <w:spacing w:line="480" w:lineRule="exact"/>
        <w:rPr>
          <w:rFonts w:ascii="宋体" w:hAnsi="宋体"/>
          <w:color w:val="auto"/>
          <w:szCs w:val="21"/>
          <w:highlight w:val="none"/>
        </w:rPr>
      </w:pPr>
      <w:r>
        <w:rPr>
          <w:rFonts w:hint="eastAsia" w:ascii="宋体" w:hAnsi="宋体"/>
          <w:color w:val="auto"/>
          <w:szCs w:val="21"/>
          <w:highlight w:val="none"/>
          <w:lang w:eastAsia="zh-CN"/>
        </w:rPr>
        <w:t xml:space="preserve">13.</w:t>
      </w:r>
      <w:r>
        <w:rPr>
          <w:rFonts w:hint="eastAsia" w:ascii="宋体" w:hAnsi="宋体"/>
          <w:color w:val="auto"/>
          <w:szCs w:val="21"/>
          <w:highlight w:val="none"/>
        </w:rPr>
        <w:t xml:space="preserve">投标文件的撤回与修改</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13.1投标文件的撤回</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13.1.1电子投标文件的撤回</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投标人可在投标截止时间前，撤回其电子投标文件，具体操作方法见《操作手册》。</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13.1.2投标人撤回电子投标文件，则认为其不再参与本项目投标活动。</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13.2 投标文件的修改</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投标人可在投标截止时间前，对其电子投标文件进行修改，具体操作方法见《操作手册》。</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13.3 在投标截止时间之后，投标人不得对其电子投标文件作任何修改。</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13.4 在投标截止时间至招标文件中规定的投标有效期满之间的这段时间内，投标人不得撤回其投标。</w:t>
      </w:r>
      <w:r/>
    </w:p>
    <w:p>
      <w:pPr>
        <w:ind w:firstLine="422"/>
        <w:spacing w:line="480" w:lineRule="exact"/>
        <w:rPr>
          <w:rFonts w:ascii="宋体" w:hAnsi="宋体"/>
          <w:b/>
          <w:color w:val="auto"/>
          <w:szCs w:val="21"/>
          <w:highlight w:val="none"/>
        </w:rPr>
      </w:pPr>
      <w:r>
        <w:rPr>
          <w:rFonts w:hint="eastAsia" w:ascii="宋体" w:hAnsi="宋体"/>
          <w:b/>
          <w:color w:val="auto"/>
          <w:szCs w:val="21"/>
          <w:highlight w:val="none"/>
        </w:rPr>
        <w:t xml:space="preserve">五、开标及资格审查</w:t>
      </w:r>
      <w:r/>
    </w:p>
    <w:p>
      <w:pPr>
        <w:ind w:firstLine="420"/>
        <w:spacing w:line="480" w:lineRule="exact"/>
        <w:rPr>
          <w:rFonts w:ascii="宋体" w:hAnsi="宋体"/>
          <w:color w:val="auto"/>
          <w:szCs w:val="21"/>
          <w:highlight w:val="none"/>
        </w:rPr>
      </w:pPr>
      <w:r>
        <w:rPr>
          <w:rFonts w:hint="eastAsia" w:ascii="宋体" w:hAnsi="宋体"/>
          <w:color w:val="auto"/>
          <w:szCs w:val="21"/>
          <w:highlight w:val="none"/>
          <w:lang w:eastAsia="zh-CN"/>
        </w:rPr>
        <w:t xml:space="preserve">14.</w:t>
      </w:r>
      <w:r>
        <w:rPr>
          <w:rFonts w:hint="eastAsia" w:ascii="宋体" w:hAnsi="宋体"/>
          <w:color w:val="auto"/>
          <w:szCs w:val="21"/>
          <w:highlight w:val="none"/>
        </w:rPr>
        <w:t xml:space="preserve">开标、唱标、资格审查</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14.1 线上开标时，“苏采云”系统自动提取所有投标文件，投标人按招标文件规定方式按时在线解密。本项目招标文件规定的投标人按时在线解密方式：通过“苏采云”系统（使用“CA数字证书”）解密。</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14.2所有投标人解密（或解密时间）结束后，“苏采云”系统生成开标记录并向社会公众公布，但依法应当保密的除外。</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14.3开标时，《开标一览表》（报价表）内容与投标文件中相应内容不一致的，以《开标一览表》（报价表）为准。</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14.4 投标文件、《开标一览表》（报价表）中报价的大写金额与小写金额不一致的，以大写金额为准。</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14.5 单价金额小数点或者百分比有明显错位的，以《开标一览表》（报价表）的总价为准，并修改单价；</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14.6 总价金额与按单价汇总金额不一致的，以单价金额计算结果为准；</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14.7同时出现14.3-14.6中两种以上不一致的</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按照14.3-14.6的顺序修正。修正后的报价由法定代表人/单位负责人或其授权的代表签章确认后产生约束力，投标人不确认的，投标无效。</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14.8 对不同文字文本投标文件的解释发生异议的，以中文文本为准。</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14.9资格审查：开标结束后，依据法规政策和招标文件的规定，在对投标文件详细评估之前，采购人或采购代理机构将依据投标人提交的投标文件按招标公告所述的资格要求对投标人进行资格审查</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 以确定其是否具备投标资格。如果投标人不具备投标资格、不满足招标文件所规定的资格标准或提供资格证明文件不全</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 其投标将被作为无效投标，不得参与下一环节的评审。</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采购人及采购代理机构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22"/>
        <w:spacing w:line="480" w:lineRule="exact"/>
        <w:rPr>
          <w:rFonts w:ascii="宋体" w:hAnsi="宋体"/>
          <w:b/>
          <w:color w:val="auto"/>
          <w:szCs w:val="21"/>
          <w:highlight w:val="none"/>
        </w:rPr>
      </w:pPr>
      <w:r>
        <w:rPr>
          <w:rFonts w:hint="eastAsia" w:ascii="宋体" w:hAnsi="宋体"/>
          <w:b/>
          <w:color w:val="auto"/>
          <w:szCs w:val="21"/>
          <w:highlight w:val="none"/>
        </w:rPr>
        <w:t xml:space="preserve">六、评  标</w:t>
      </w:r>
      <w:r/>
    </w:p>
    <w:p>
      <w:pPr>
        <w:ind w:firstLine="420"/>
        <w:spacing w:line="480" w:lineRule="exact"/>
        <w:rPr>
          <w:rFonts w:ascii="宋体" w:hAnsi="宋体"/>
          <w:color w:val="auto"/>
          <w:szCs w:val="21"/>
          <w:highlight w:val="none"/>
        </w:rPr>
      </w:pPr>
      <w:r>
        <w:rPr>
          <w:rFonts w:hint="eastAsia" w:ascii="宋体" w:hAnsi="宋体"/>
          <w:color w:val="auto"/>
          <w:szCs w:val="21"/>
          <w:highlight w:val="none"/>
          <w:lang w:eastAsia="zh-CN"/>
        </w:rPr>
        <w:t xml:space="preserve">15.</w:t>
      </w:r>
      <w:r>
        <w:rPr>
          <w:rFonts w:hint="eastAsia" w:ascii="宋体" w:hAnsi="宋体"/>
          <w:color w:val="auto"/>
          <w:szCs w:val="21"/>
          <w:highlight w:val="none"/>
        </w:rPr>
        <w:t xml:space="preserve">组建评标委员会</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采购单位根据项目的特点依法组建评标委员会。开标后由评标委员会对投标文件进行审查、质疑、评估和比较。评标委员会完成评标后，应当向采购人提出书面评标报告，推荐1名有排序的中标候选人。</w:t>
      </w:r>
      <w:r/>
    </w:p>
    <w:p>
      <w:pPr>
        <w:ind w:firstLine="420"/>
        <w:spacing w:line="480" w:lineRule="exact"/>
        <w:rPr>
          <w:rFonts w:ascii="宋体" w:hAnsi="宋体"/>
          <w:color w:val="auto"/>
          <w:szCs w:val="21"/>
          <w:highlight w:val="none"/>
        </w:rPr>
      </w:pPr>
      <w:r>
        <w:rPr>
          <w:rFonts w:hint="eastAsia" w:ascii="宋体" w:hAnsi="宋体"/>
          <w:color w:val="auto"/>
          <w:szCs w:val="21"/>
          <w:highlight w:val="none"/>
          <w:lang w:eastAsia="zh-CN"/>
        </w:rPr>
        <w:t xml:space="preserve">16.</w:t>
      </w:r>
      <w:r>
        <w:rPr>
          <w:rFonts w:hint="eastAsia" w:ascii="宋体" w:hAnsi="宋体"/>
          <w:color w:val="auto"/>
          <w:szCs w:val="21"/>
          <w:highlight w:val="none"/>
        </w:rPr>
        <w:t xml:space="preserve">投标文件的审查</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16.1对所有投标人的评估，都采用相同的程序和标准。评标过程将严格按照招标文件的要求和条件进行。</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16.2评标委员会将对投标文件进行检查，以确定投标文件是否完整、有无计算上的错误、文件是否已正确签署等。</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16.3评标委员会将对确定为实质性响应的投标文件进行进一步评审，看其是否有计算上或累加上的算术错误，修正错误的原则如下：</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16.3.1如果用数字表示的金额和用文字表示的金额不一致时，应以文字表示的金额为准进行修正；</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16.3.2当单价与数量的乘积和总价不一致时，以单价为准进行修正。只有在评委会认为单价有明显的小数点错误时，才能以标出的总价为准，并修改单价；</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16.3.3评标委员会将按上述修正错误的方法调整投标文件中的投标价，调整后的价格应对投标人具有约束力。如果投标人不接受修正后的价格，则其投标将被拒绝；</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16.3.4评委会将允许修正投标文件中不构成重大偏离的、微小的、非正规的、不一致的或不规则的地方，但这些修改不能影响任何投标人相应的名次排列。</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16.4符合性检查：</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无效投标。凡有下列情况之一者，投标文件将被视为未实质性响应招标文件要求。</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（1）投标人未按照招标文件要求上传电子投标文件的；</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（2）投标人未在规定解密时间内进行解密；</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（3）投标人在报价时采用选择性报价；</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（4）投标人不具备招标文件中规定资格要求的；</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（5）投标人的报价超过了采购预算或最高限价的；</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（6）未通过符合性检查的；</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（7）不符合招标文件中规定的其他实质性要求和条件的；</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（8）投标人串通投标；</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（9）投标文件含有采购人不能接受的附加条件的。</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（10）不符合招标文件中规定的其它实质性条款以及法律法规规定的其他情形。</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（11）被“信用中国”网站（www.creditchina.gov.cn）列入失信被执行人、重大税收违法案件当事人名单、政府采购严重失信行为记录名单</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（13）投标文件未按照招标文件要求加盖电子签章。</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（14）其他</w:t>
      </w:r>
      <w:r>
        <w:rPr>
          <w:rFonts w:hint="eastAsia" w:ascii="宋体" w:hAnsi="宋体"/>
          <w:color w:val="auto"/>
          <w:szCs w:val="21"/>
          <w:highlight w:val="none"/>
          <w:lang w:eastAsia="zh-CN"/>
        </w:rPr>
        <w:t xml:space="preserve">法律法规</w:t>
      </w:r>
      <w:r>
        <w:rPr>
          <w:rFonts w:hint="eastAsia" w:ascii="宋体" w:hAnsi="宋体"/>
          <w:color w:val="auto"/>
          <w:szCs w:val="21"/>
          <w:highlight w:val="none"/>
        </w:rPr>
        <w:t xml:space="preserve">及本招标文件规定的</w:t>
      </w:r>
      <w:r>
        <w:rPr>
          <w:rFonts w:hint="eastAsia" w:ascii="宋体" w:hAnsi="宋体"/>
          <w:color w:val="auto"/>
          <w:szCs w:val="21"/>
          <w:highlight w:val="none"/>
          <w:lang w:eastAsia="zh-CN"/>
        </w:rPr>
        <w:t xml:space="preserve">属于</w:t>
      </w:r>
      <w:r>
        <w:rPr>
          <w:rFonts w:hint="eastAsia" w:ascii="宋体" w:hAnsi="宋体"/>
          <w:color w:val="auto"/>
          <w:szCs w:val="21"/>
          <w:highlight w:val="none"/>
        </w:rPr>
        <w:t xml:space="preserve">无效投标的情形。</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评标委员会决定投标响应性只根据投标文件本身的内容，而不寻求其他的外部证据。</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16.5在评审过程中，评标委员会发现投标人有下列情形之一的，可以认定属于串标、围标的行为。具体表现形式如下：</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16.5.1不同投标人的投标文件异常一致或者投标报价呈规律性差异的。</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16.5.2不同投标人的投标文件由同一单位或个人编制的。</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16.5.3不同投标人的投标文件载明的项目管理成员为同一人的。</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16.5.4不同投标人的投标文件相互混装的。</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16.5.5不同投标人授权同一人作为投标人代表的。</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16.5.6 有证据证明投标人与采购单位、采购代理机构或其他投标人串通的其他情形的。</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16.5.7评标委员会认定的其他串标、围标情形。</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16.6有下列情形之一的予以废标，同时将废标理由通知所有服务单位：</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（1）符合专业条件的服务单位或者对招标文件作实质性响应的服务单位不足三家的；</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（2）出现影响采购公正的违法、违规行为的；</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（3）服务单位的报价均超过了采购预算或最高限价的，采购人不能支付的；</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（4）因重大变故，采购任务取消的；</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（5）投标文件存在歧义、重大缺陷，或者招标文件内容违反国家有关强制性规定的。</w:t>
      </w:r>
      <w:r/>
    </w:p>
    <w:p>
      <w:pPr>
        <w:ind w:firstLine="420"/>
        <w:spacing w:line="480" w:lineRule="exact"/>
        <w:rPr>
          <w:rFonts w:ascii="宋体" w:hAnsi="宋体"/>
          <w:color w:val="auto"/>
          <w:szCs w:val="21"/>
          <w:highlight w:val="none"/>
        </w:rPr>
      </w:pPr>
      <w:r>
        <w:rPr>
          <w:rFonts w:hint="eastAsia" w:ascii="宋体" w:hAnsi="宋体"/>
          <w:color w:val="auto"/>
          <w:szCs w:val="21"/>
          <w:highlight w:val="none"/>
          <w:lang w:eastAsia="zh-CN"/>
        </w:rPr>
        <w:t xml:space="preserve">17.</w:t>
      </w:r>
      <w:r>
        <w:rPr>
          <w:rFonts w:hint="eastAsia" w:ascii="宋体" w:hAnsi="宋体"/>
          <w:color w:val="auto"/>
          <w:szCs w:val="21"/>
          <w:highlight w:val="none"/>
        </w:rPr>
        <w:t xml:space="preserve">比较与评价</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17.1评标委员会将按本招标文件规定的评标方法与标准，对资格性检查和符合性检查合格的投标文件进行商务和技术评估，综合比较与评价。</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17.2对漏（缺）报项的处理：招标文件中要求列入报价的费用（含配置、功能），漏（缺）报的视同已含在投标总价中。对多报项及赠送项的价格评标时不予核减，全部进入评标评议。</w:t>
      </w:r>
      <w:r/>
    </w:p>
    <w:p>
      <w:pPr>
        <w:ind w:firstLine="420"/>
        <w:spacing w:line="480" w:lineRule="exact"/>
        <w:rPr>
          <w:rFonts w:ascii="宋体" w:hAnsi="宋体"/>
          <w:color w:val="auto"/>
          <w:szCs w:val="21"/>
          <w:highlight w:val="none"/>
        </w:rPr>
      </w:pPr>
      <w:r>
        <w:rPr>
          <w:rFonts w:hint="eastAsia" w:ascii="宋体" w:hAnsi="宋体"/>
          <w:color w:val="auto"/>
          <w:szCs w:val="21"/>
          <w:highlight w:val="none"/>
          <w:lang w:eastAsia="zh-CN"/>
        </w:rPr>
        <w:t xml:space="preserve">18.</w:t>
      </w:r>
      <w:r>
        <w:rPr>
          <w:rFonts w:hint="eastAsia" w:ascii="宋体" w:hAnsi="宋体"/>
          <w:color w:val="auto"/>
          <w:szCs w:val="21"/>
          <w:highlight w:val="none"/>
        </w:rPr>
        <w:t xml:space="preserve">评标过程及保密原则</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18.1凡与本次招标有关人员对属于审查、澄清、评价和比较投标的有关资料以及定标意向等，均不得向投标人或其他人员透露。否则</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将按有关规定追究相关人员的责任。</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18.2在评标期间，投标人试图影响或干预评审的任何行为，将导致其投标被作为无效投标，并承担相应的法律责任。</w:t>
      </w:r>
      <w:r/>
    </w:p>
    <w:p>
      <w:pPr>
        <w:ind w:firstLine="422"/>
        <w:spacing w:line="480" w:lineRule="exact"/>
        <w:rPr>
          <w:rFonts w:ascii="宋体" w:hAnsi="宋体"/>
          <w:b/>
          <w:color w:val="auto"/>
          <w:szCs w:val="21"/>
          <w:highlight w:val="none"/>
        </w:rPr>
      </w:pPr>
      <w:r>
        <w:rPr>
          <w:rFonts w:hint="eastAsia" w:ascii="宋体" w:hAnsi="宋体"/>
          <w:b/>
          <w:color w:val="auto"/>
          <w:szCs w:val="21"/>
          <w:highlight w:val="none"/>
        </w:rPr>
        <w:t xml:space="preserve">七、定  标</w:t>
      </w:r>
      <w:r/>
    </w:p>
    <w:p>
      <w:pPr>
        <w:ind w:firstLine="420"/>
        <w:spacing w:line="480" w:lineRule="exact"/>
        <w:rPr>
          <w:rFonts w:ascii="宋体" w:hAnsi="宋体"/>
          <w:color w:val="auto"/>
          <w:szCs w:val="21"/>
          <w:highlight w:val="none"/>
        </w:rPr>
      </w:pPr>
      <w:r>
        <w:rPr>
          <w:rFonts w:hint="eastAsia" w:ascii="宋体" w:hAnsi="宋体"/>
          <w:color w:val="auto"/>
          <w:szCs w:val="21"/>
          <w:highlight w:val="none"/>
          <w:lang w:eastAsia="zh-CN"/>
        </w:rPr>
        <w:t xml:space="preserve">19.</w:t>
      </w:r>
      <w:r>
        <w:rPr>
          <w:rFonts w:hint="eastAsia" w:ascii="宋体" w:hAnsi="宋体"/>
          <w:color w:val="auto"/>
          <w:szCs w:val="21"/>
          <w:highlight w:val="none"/>
        </w:rPr>
        <w:t xml:space="preserve">定标原则</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19.1本次评标采用综合评分法。评标委员会对满足招标文件实质性要求的投标文件，按照本招标文件规定的评分标准进行打分，并按得分由高到低顺序推荐1名中标候选人，或根据招标人授权直接确定中标人。综合评分相等时，以投标报价低的优先；投标报价也相等的，由采购人或评标委员会抽签确定。最低报价及任何单项因素的最优均不是中标的必要条件。</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19.2推荐的中标候选人数：1名。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p>
    <w:p>
      <w:pPr>
        <w:ind w:firstLine="420"/>
        <w:spacing w:line="480" w:lineRule="exact"/>
        <w:rPr>
          <w:rFonts w:ascii="宋体" w:hAnsi="宋体"/>
          <w:color w:val="auto"/>
          <w:szCs w:val="21"/>
          <w:highlight w:val="none"/>
        </w:rPr>
      </w:pPr>
      <w:r>
        <w:rPr>
          <w:rFonts w:hint="eastAsia" w:ascii="宋体" w:hAnsi="宋体"/>
          <w:color w:val="auto"/>
          <w:szCs w:val="21"/>
          <w:highlight w:val="none"/>
          <w:lang w:eastAsia="zh-CN"/>
        </w:rPr>
        <w:t xml:space="preserve">20.</w:t>
      </w:r>
      <w:r>
        <w:rPr>
          <w:rFonts w:hint="eastAsia" w:ascii="宋体" w:hAnsi="宋体"/>
          <w:color w:val="auto"/>
          <w:szCs w:val="21"/>
          <w:highlight w:val="none"/>
        </w:rPr>
        <w:t xml:space="preserve">确定中标供应商</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采购人将根据评标委员会的书面评标报告，依据法律法规确定中标人。采购人不得在评标委员会推荐的中标候选人之外确定中标人，否则中标结果无效。</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21. 中标通知书和签订合同</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21.1 评审结束后，中标公告在中国政府采购网、江苏省政府采购网、盐城市政府采购网发布；向中标供应商发出中标通知书。中标通知书成为合同文件的组成部分，具有法律效力。</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21.</w:t>
      </w:r>
      <w:r>
        <w:rPr>
          <w:rFonts w:ascii="宋体" w:hAnsi="宋体"/>
          <w:color w:val="auto"/>
          <w:szCs w:val="21"/>
          <w:highlight w:val="none"/>
        </w:rPr>
        <w:t xml:space="preserve">2</w:t>
      </w:r>
      <w:r>
        <w:rPr>
          <w:rFonts w:hint="eastAsia" w:ascii="宋体" w:hAnsi="宋体"/>
          <w:color w:val="auto"/>
          <w:szCs w:val="21"/>
          <w:highlight w:val="none"/>
        </w:rPr>
        <w:t xml:space="preserve"> 采购单位与中标供应商应当在《中标通知书》发出之日起三十日内，按采购文件确定的事情签订政府采购合同，合同在签订之</w:t>
      </w:r>
      <w:r>
        <w:rPr>
          <w:rFonts w:hint="eastAsia" w:ascii="宋体" w:hAnsi="宋体"/>
          <w:color w:val="auto"/>
          <w:szCs w:val="21"/>
          <w:highlight w:val="none"/>
          <w:lang w:eastAsia="zh-CN"/>
        </w:rPr>
        <w:t xml:space="preserve">日起</w:t>
      </w:r>
      <w:r>
        <w:rPr>
          <w:rFonts w:hint="eastAsia" w:ascii="宋体" w:hAnsi="宋体"/>
          <w:color w:val="auto"/>
          <w:szCs w:val="21"/>
          <w:highlight w:val="none"/>
        </w:rPr>
        <w:t xml:space="preserve">2个工作日内在相关媒介上公示。</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21.</w:t>
      </w:r>
      <w:r>
        <w:rPr>
          <w:rFonts w:ascii="宋体" w:hAnsi="宋体"/>
          <w:color w:val="auto"/>
          <w:szCs w:val="21"/>
          <w:highlight w:val="none"/>
        </w:rPr>
        <w:t xml:space="preserve">3</w:t>
      </w:r>
      <w:r>
        <w:rPr>
          <w:rFonts w:hint="eastAsia" w:ascii="宋体" w:hAnsi="宋体"/>
          <w:color w:val="auto"/>
          <w:szCs w:val="21"/>
          <w:highlight w:val="none"/>
        </w:rPr>
        <w:t xml:space="preserve"> 中标单位如果未按中标通知书规定日期与采购单位签订合同，或要求更改招标文件内容而拖延合同签订，按照政府采购法相关法律法规执行。</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22. 质疑和投诉：</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22.1 质疑供应商是指直接参加本次投标活动的供应商，未参加投标活动的供应商或在投标活动中自身权益未受到损害的供应商所提出的质疑不予受理。</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22.2 质疑供应商认为招标文件、采购过程和中标结果使自己的权益受到损害的，可以在知道或应知其权益受到损害之日起七个工作日内必须以书面形式一次性针对同一采购程序环节向采购人、采购代理机构提出质疑。上述应知其权益受到损害之日，是指：</w:t>
      </w:r>
      <w:r/>
    </w:p>
    <w:p>
      <w:pPr>
        <w:ind w:firstLine="420"/>
        <w:spacing w:line="480" w:lineRule="exact"/>
        <w:rPr>
          <w:rFonts w:ascii="宋体" w:hAnsi="宋体"/>
          <w:color w:val="auto"/>
          <w:szCs w:val="21"/>
          <w:highlight w:val="none"/>
        </w:rPr>
      </w:pPr>
      <w:r>
        <w:rPr>
          <w:rFonts w:ascii="宋体" w:hAnsi="宋体"/>
          <w:color w:val="auto"/>
          <w:szCs w:val="21"/>
          <w:highlight w:val="none"/>
        </w:rPr>
        <w:t xml:space="preserve">22.2</w:t>
      </w:r>
      <w:r>
        <w:rPr>
          <w:rFonts w:hint="eastAsia" w:ascii="宋体" w:hAnsi="宋体"/>
          <w:color w:val="auto"/>
          <w:szCs w:val="21"/>
          <w:highlight w:val="none"/>
        </w:rPr>
        <w:t xml:space="preserve">.1对可以质疑的招标文件提出质疑的，为收到招标文件之日或者招标文件公告期限届满之日；</w:t>
      </w:r>
      <w:r/>
    </w:p>
    <w:p>
      <w:pPr>
        <w:ind w:firstLine="420"/>
        <w:spacing w:line="480" w:lineRule="exact"/>
        <w:rPr>
          <w:rFonts w:ascii="宋体" w:hAnsi="宋体"/>
          <w:color w:val="auto"/>
          <w:szCs w:val="21"/>
          <w:highlight w:val="none"/>
        </w:rPr>
      </w:pPr>
      <w:r>
        <w:rPr>
          <w:rFonts w:ascii="宋体" w:hAnsi="宋体"/>
          <w:color w:val="auto"/>
          <w:szCs w:val="21"/>
          <w:highlight w:val="none"/>
        </w:rPr>
        <w:t xml:space="preserve">22.2</w:t>
      </w:r>
      <w:r>
        <w:rPr>
          <w:rFonts w:hint="eastAsia" w:ascii="宋体" w:hAnsi="宋体"/>
          <w:color w:val="auto"/>
          <w:szCs w:val="21"/>
          <w:highlight w:val="none"/>
        </w:rPr>
        <w:t xml:space="preserve">.2对采购过程提出质疑的，为各采购程序环节结束之日；</w:t>
      </w:r>
      <w:r/>
    </w:p>
    <w:p>
      <w:pPr>
        <w:ind w:firstLine="420"/>
        <w:spacing w:line="480" w:lineRule="exact"/>
        <w:rPr>
          <w:rFonts w:ascii="宋体" w:hAnsi="宋体"/>
          <w:color w:val="auto"/>
          <w:szCs w:val="21"/>
          <w:highlight w:val="none"/>
        </w:rPr>
      </w:pPr>
      <w:r>
        <w:rPr>
          <w:rFonts w:ascii="宋体" w:hAnsi="宋体"/>
          <w:color w:val="auto"/>
          <w:szCs w:val="21"/>
          <w:highlight w:val="none"/>
        </w:rPr>
        <w:t xml:space="preserve">22.2</w:t>
      </w:r>
      <w:r>
        <w:rPr>
          <w:rFonts w:hint="eastAsia" w:ascii="宋体" w:hAnsi="宋体"/>
          <w:color w:val="auto"/>
          <w:szCs w:val="21"/>
          <w:highlight w:val="none"/>
        </w:rPr>
        <w:t xml:space="preserve">.3对中标结果提出质疑的，为中标结果公告期限届满之日。</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22.3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（1）供应商的姓名或者名称、地址、邮编、联系人及联系电话；</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（2）质疑项目的名称、编号；</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（3）具体、明确的质疑事项和与质疑事项相关的请求；</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（4）事实依据；</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（5）必要的法律依据；</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（6）提出质疑的日期。</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22.4 采购人或代理机构在收到供应商的书面质疑后将及时组织调查核实，在七个工作日内作出答复，并以书面形式通知质疑供应商，答复的内容不涉及商业秘密。</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盐城市大丰区财政局投诉。</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22.6 质疑或投诉程序：</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投标人认为本次招标文件、招标过程和中标、中标结果违反</w:t>
      </w:r>
      <w:r>
        <w:rPr>
          <w:rFonts w:hint="eastAsia" w:ascii="宋体" w:hAnsi="宋体"/>
          <w:color w:val="auto"/>
          <w:szCs w:val="21"/>
          <w:highlight w:val="none"/>
          <w:lang w:eastAsia="zh-CN"/>
        </w:rPr>
        <w:t xml:space="preserve">法律法规</w:t>
      </w:r>
      <w:r>
        <w:rPr>
          <w:rFonts w:hint="eastAsia" w:ascii="宋体" w:hAnsi="宋体"/>
          <w:color w:val="auto"/>
          <w:szCs w:val="21"/>
          <w:highlight w:val="none"/>
        </w:rPr>
        <w:t xml:space="preserve">和规章规定的，应当首先依法向采购单位或采购代理机构提出质疑，对采购单位或采购代理机构质疑答复不满意的可到盐城市大丰区财政局提出投诉。</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投标人或者其他利害关系人不按规定投诉或通过捏造事实、伪造证明材料等方式提出异议或投诉，影响招投标活动正常进行的，招投标行政监督部门不予受理，并给予警告。</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22.7 恶意投诉情形：</w:t>
      </w:r>
      <w:r>
        <w:rPr>
          <w:rFonts w:hint="eastAsia" w:ascii="宋体" w:hAnsi="宋体"/>
          <w:color w:val="auto"/>
          <w:szCs w:val="21"/>
          <w:highlight w:val="none"/>
        </w:rPr>
        <w:tab/>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下列情况之一，投标人的投诉将被界定为恶意投诉，监管机构将对投诉人按有关规定列入不良记录名单并上网公示，投标人今后参与政府项目将受到影响：</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（1）未按规定向投诉处理部门投诉或向不同部门多方投诉的；</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（2）不符合投诉受理条件，被告知后仍进行投诉的；</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（3）投诉处理部门受理投诉后，投诉人仍就同一内容向其他部门进行投诉的；</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（4）捏造事实、伪造材料进行投诉或在网络等媒体上进行失实报道的；</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（5）投诉经查失实，被告知后，仍然恶意缠诉的；</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（6）一年内三次以上失实投诉的；</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（7）直接向领导、纪委、检察部门写匿名信等。</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23. 其他</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投标人有下列行为之一造成招标人重新招标的，招标人重新招标时可以拒绝其参加投标：</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（1）无故放弃中标；</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（2）串通投标；</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（3）存在弄虚作假行为；</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（4）以可能影响履约的异常低价参加投标；</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（5）其他违反</w:t>
      </w:r>
      <w:r>
        <w:rPr>
          <w:rFonts w:hint="eastAsia" w:ascii="宋体" w:hAnsi="宋体"/>
          <w:color w:val="auto"/>
          <w:szCs w:val="21"/>
          <w:highlight w:val="none"/>
          <w:lang w:eastAsia="zh-CN"/>
        </w:rPr>
        <w:t xml:space="preserve">法律法规</w:t>
      </w:r>
      <w:r>
        <w:rPr>
          <w:rFonts w:hint="eastAsia" w:ascii="宋体" w:hAnsi="宋体"/>
          <w:color w:val="auto"/>
          <w:szCs w:val="21"/>
          <w:highlight w:val="none"/>
        </w:rPr>
        <w:t xml:space="preserve">的行为。</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对三年内在与招标人合同履行过程中被依法判定存在违约行为导致招标人重大损失或者被列入严重失信主体名单的法人、非法人组织或者自然人，招标人可以拒绝其参加投标。</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24. 电子招标投标交易平台</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电子招标投标交易平台（即“苏采云”系统，网址：http://jszfcg.jsczt.cn</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相关要求是本招标文件的组成部分。</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25. 政府采购履约资金扶持政策</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根据《关于深入推进政府采购线上合同信用融资工作的通知》（苏财购</w:t>
      </w:r>
      <w:r>
        <w:rPr>
          <w:rFonts w:hint="eastAsia" w:ascii="宋体" w:hAnsi="宋体"/>
          <w:color w:val="auto"/>
          <w:szCs w:val="21"/>
          <w:highlight w:val="none"/>
          <w:lang w:eastAsia="zh-CN"/>
        </w:rPr>
        <w:t xml:space="preserve">〔2021〕82号</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支持中小企业融资。政府采购中标、中标供应商应当及时向采购人提出“政采贷”融资申请书面材料。采购人、代理机构应当配合金融机构和中标、中标供应商，依法按时在“苏采云”系统中录入并公开政府采购合同信息时，勾选“融资贷款”选项“是”，积极支持中标、中标供应商降低参与政府采购的融资成本。</w:t>
      </w:r>
      <w:r/>
    </w:p>
    <w:p>
      <w:pPr>
        <w:ind w:firstLine="420"/>
        <w:jc w:val="left"/>
        <w:spacing w:line="480" w:lineRule="exact"/>
        <w:rPr>
          <w:rFonts w:ascii="宋体" w:hAnsi="宋体"/>
          <w:color w:val="auto"/>
          <w:szCs w:val="21"/>
          <w:highlight w:val="none"/>
        </w:rPr>
      </w:pPr>
      <w:r>
        <w:rPr>
          <w:rFonts w:hint="eastAsia" w:ascii="宋体" w:hAnsi="宋体"/>
          <w:color w:val="auto"/>
          <w:szCs w:val="21"/>
          <w:highlight w:val="none"/>
        </w:rPr>
        <w:t xml:space="preserve">供应商可登录江苏政府采购网“资料下载”栏目（网址：www.ccgp-jiangsu.gov.cn/jiangsu/zlxz）下载“政府采购电子履约保函（保险）操作手册”</w:t>
      </w:r>
      <w:r/>
    </w:p>
    <w:p>
      <w:pPr>
        <w:ind w:firstLine="420"/>
        <w:spacing w:line="480" w:lineRule="exact"/>
        <w:rPr>
          <w:rFonts w:ascii="宋体" w:hAnsi="宋体"/>
          <w:color w:val="auto"/>
          <w:szCs w:val="21"/>
          <w:highlight w:val="none"/>
        </w:rPr>
      </w:pPr>
      <w:r>
        <w:rPr>
          <w:rFonts w:hint="eastAsia" w:ascii="宋体" w:hAnsi="宋体"/>
          <w:color w:val="auto"/>
          <w:szCs w:val="21"/>
          <w:highlight w:val="none"/>
          <w:lang w:eastAsia="zh-CN"/>
        </w:rPr>
        <w:t xml:space="preserve">26.</w:t>
      </w:r>
      <w:r>
        <w:rPr>
          <w:rFonts w:hint="eastAsia" w:ascii="宋体" w:hAnsi="宋体"/>
          <w:color w:val="auto"/>
          <w:szCs w:val="21"/>
          <w:highlight w:val="none"/>
        </w:rPr>
        <w:t xml:space="preserve">招标代理费</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本项目招标代理费参照苏招协</w:t>
      </w:r>
      <w:r>
        <w:rPr>
          <w:rFonts w:hint="eastAsia" w:ascii="宋体" w:hAnsi="宋体"/>
          <w:color w:val="auto"/>
          <w:szCs w:val="21"/>
          <w:highlight w:val="none"/>
          <w:lang w:eastAsia="zh-CN"/>
        </w:rPr>
        <w:t xml:space="preserve">〔2022〕</w:t>
      </w:r>
      <w:r>
        <w:rPr>
          <w:rFonts w:hint="eastAsia" w:ascii="宋体" w:hAnsi="宋体"/>
          <w:color w:val="auto"/>
          <w:szCs w:val="21"/>
          <w:highlight w:val="none"/>
          <w:lang w:val="en-US" w:eastAsia="zh-CN"/>
        </w:rPr>
        <w:t xml:space="preserve">00</w:t>
      </w:r>
      <w:r>
        <w:rPr>
          <w:rFonts w:hint="eastAsia" w:ascii="宋体" w:hAnsi="宋体"/>
          <w:color w:val="auto"/>
          <w:szCs w:val="21"/>
          <w:highlight w:val="none"/>
          <w:lang w:eastAsia="zh-CN"/>
        </w:rPr>
        <w:t xml:space="preserve">2号</w:t>
      </w:r>
      <w:r>
        <w:rPr>
          <w:rFonts w:hint="eastAsia" w:ascii="宋体" w:hAnsi="宋体"/>
          <w:color w:val="auto"/>
          <w:szCs w:val="21"/>
          <w:highlight w:val="none"/>
        </w:rPr>
        <w:t xml:space="preserve">文件服务标准的40%收取。招标完成后，由中标供应商在领取中标通知书前一次性向代理机构支付，请各投标</w:t>
      </w:r>
      <w:r>
        <w:rPr>
          <w:rFonts w:hint="eastAsia" w:ascii="宋体" w:hAnsi="宋体"/>
          <w:color w:val="auto"/>
          <w:szCs w:val="21"/>
          <w:highlight w:val="none"/>
          <w:lang w:eastAsia="zh-CN"/>
        </w:rPr>
        <w:t xml:space="preserve">人在</w:t>
      </w:r>
      <w:r>
        <w:rPr>
          <w:rFonts w:hint="eastAsia" w:ascii="宋体" w:hAnsi="宋体"/>
          <w:color w:val="auto"/>
          <w:szCs w:val="21"/>
          <w:highlight w:val="none"/>
        </w:rPr>
        <w:t xml:space="preserve">投标报价时综合考虑到报价中，不得单列。</w:t>
      </w:r>
      <w:r/>
    </w:p>
    <w:p>
      <w:pPr>
        <w:pStyle w:val="897"/>
        <w:spacing w:before="0" w:after="0" w:line="600" w:lineRule="exact"/>
        <w:rPr>
          <w:color w:val="auto"/>
          <w:highlight w:val="none"/>
        </w:rPr>
      </w:pPr>
      <w:r>
        <w:rPr>
          <w:rFonts w:hint="eastAsia"/>
          <w:b w:val="0"/>
          <w:color w:val="auto"/>
          <w:highlight w:val="none"/>
        </w:rPr>
        <w:br w:type="page" w:clear="all"/>
      </w:r>
      <w:bookmarkStart w:id="37" w:name="_Toc397928599"/>
      <w:r/>
      <w:bookmarkStart w:id="38" w:name="_Toc498782285"/>
      <w:r>
        <w:rPr>
          <w:rFonts w:hint="eastAsia"/>
          <w:color w:val="auto"/>
          <w:highlight w:val="none"/>
        </w:rPr>
        <w:t xml:space="preserve">第三章 评标办法（综合评分法）</w:t>
      </w:r>
      <w:bookmarkEnd w:id="37"/>
      <w:r/>
      <w:bookmarkEnd w:id="38"/>
      <w:r/>
      <w:r/>
    </w:p>
    <w:p>
      <w:pPr>
        <w:ind w:firstLine="480"/>
        <w:jc w:val="left"/>
        <w:spacing w:line="360" w:lineRule="auto"/>
        <w:rPr>
          <w:rFonts w:ascii="Calibri" w:hAnsi="Calibri"/>
          <w:color w:val="auto"/>
          <w:sz w:val="24"/>
          <w:highlight w:val="none"/>
        </w:rPr>
      </w:pPr>
      <w:r>
        <w:rPr>
          <w:rFonts w:ascii="Calibri" w:hAnsi="Calibri"/>
          <w:color w:val="auto"/>
          <w:sz w:val="24"/>
          <w:highlight w:val="none"/>
        </w:rPr>
      </w:r>
      <w:r/>
    </w:p>
    <w:p>
      <w:pPr>
        <w:ind w:firstLine="480"/>
        <w:jc w:val="left"/>
        <w:spacing w:line="360" w:lineRule="auto"/>
        <w:rPr>
          <w:rFonts w:ascii="Calibri" w:hAnsi="Calibri"/>
          <w:color w:val="auto"/>
          <w:sz w:val="24"/>
          <w:highlight w:val="none"/>
        </w:rPr>
      </w:pPr>
      <w:r>
        <w:rPr>
          <w:rFonts w:ascii="Calibri" w:hAnsi="Calibri"/>
          <w:color w:val="auto"/>
          <w:sz w:val="24"/>
          <w:highlight w:val="none"/>
        </w:rPr>
      </w:r>
      <w:r/>
    </w:p>
    <w:p>
      <w:pPr>
        <w:ind w:firstLine="422"/>
        <w:jc w:val="left"/>
        <w:keepLines/>
        <w:keepNext/>
        <w:spacing w:before="0" w:after="0" w:line="480" w:lineRule="exact"/>
        <w:widowControl w:val="off"/>
        <w:rPr>
          <w:rFonts w:ascii="宋体" w:hAnsi="宋体" w:eastAsia="宋体" w:cs="宋体"/>
          <w:b/>
          <w:bCs/>
          <w:color w:val="auto"/>
          <w:sz w:val="21"/>
          <w:szCs w:val="21"/>
          <w:highlight w:val="none"/>
          <w:lang w:val="en-US" w:eastAsia="zh-CN" w:bidi="ar-SA"/>
        </w:rPr>
        <w:outlineLvl w:val="1"/>
      </w:pPr>
      <w:r>
        <w:rPr>
          <w:rFonts w:hint="eastAsia" w:ascii="宋体" w:hAnsi="宋体" w:eastAsia="宋体" w:cs="宋体"/>
          <w:b/>
          <w:bCs/>
          <w:color w:val="auto"/>
          <w:sz w:val="21"/>
          <w:szCs w:val="21"/>
          <w:highlight w:val="none"/>
          <w:lang w:val="en-US" w:eastAsia="zh-CN" w:bidi="ar-SA"/>
        </w:rPr>
        <w:t xml:space="preserve">开标时特别说明：</w:t>
      </w:r>
      <w:r/>
    </w:p>
    <w:p>
      <w:pPr>
        <w:ind w:firstLine="422"/>
        <w:jc w:val="left"/>
        <w:keepLines/>
        <w:keepNext/>
        <w:spacing w:before="0" w:after="0" w:line="480" w:lineRule="exact"/>
        <w:widowControl w:val="off"/>
        <w:rPr>
          <w:rFonts w:ascii="宋体" w:hAnsi="宋体" w:eastAsia="宋体" w:cs="宋体"/>
          <w:b/>
          <w:bCs/>
          <w:color w:val="auto"/>
          <w:sz w:val="21"/>
          <w:szCs w:val="21"/>
          <w:highlight w:val="none"/>
          <w:lang w:val="en-US" w:eastAsia="zh-CN" w:bidi="ar-SA"/>
        </w:rPr>
        <w:outlineLvl w:val="1"/>
      </w:pPr>
      <w:r>
        <w:rPr>
          <w:rFonts w:hint="eastAsia" w:ascii="宋体" w:hAnsi="宋体" w:eastAsia="宋体" w:cs="宋体"/>
          <w:b/>
          <w:bCs/>
          <w:color w:val="auto"/>
          <w:sz w:val="21"/>
          <w:szCs w:val="21"/>
          <w:highlight w:val="none"/>
          <w:lang w:val="en-US" w:eastAsia="zh-CN" w:bidi="ar-SA"/>
        </w:rPr>
        <w:t xml:space="preserve">本项目采用全程电子化及不见面开评标的模式，开标当日，投标人无需到达开标现场，仅需在任意地点通过“苏采云”系统（网址：http://jszfcg.jsczt.cn）“开标大厅”及相应的配套软硬件设备，完成远程解密、文件传输、提疑澄清、开标唱标、结果公布等交互环节，具体内容和规定详见招标文件。</w:t>
      </w:r>
      <w:r/>
    </w:p>
    <w:p>
      <w:pPr>
        <w:ind w:firstLine="420"/>
        <w:spacing w:line="480" w:lineRule="exact"/>
        <w:rPr>
          <w:rFonts w:ascii="宋体" w:hAnsi="宋体" w:cs="宋体"/>
          <w:color w:val="auto"/>
          <w:szCs w:val="21"/>
          <w:highlight w:val="none"/>
        </w:rPr>
      </w:pPr>
      <w:r>
        <w:rPr>
          <w:rFonts w:hint="eastAsia" w:ascii="宋体" w:hAnsi="宋体"/>
          <w:color w:val="auto"/>
          <w:szCs w:val="21"/>
          <w:highlight w:val="none"/>
        </w:rPr>
        <w:t xml:space="preserve">本次评标采用综合评分法。评标委员会对满足招标文件实质性要求的投标文件，按照本招标文件规定的评分标准进行打分，并按得分由高到低顺序推荐1名中标候选人。综合评分相等时，以投标报价低的优先；投标报价也相等的，由招标人确定。最低报价及任何单项因素的最优均不是中标的必要条件。</w:t>
      </w:r>
      <w:r/>
    </w:p>
    <w:p>
      <w:pPr>
        <w:ind w:firstLine="42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一、初步评审</w:t>
      </w:r>
      <w:r/>
    </w:p>
    <w:p>
      <w:pPr>
        <w:ind w:left="420"/>
        <w:spacing w:line="480" w:lineRule="exact"/>
        <w:rPr>
          <w:rFonts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资格审查</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（1）法人或者其他组织的营业执照等证明文件</w:t>
      </w:r>
      <w:r>
        <w:rPr>
          <w:rFonts w:hint="eastAsia" w:ascii="宋体" w:hAnsi="宋体" w:cs="宋体"/>
          <w:iCs/>
          <w:color w:val="auto"/>
          <w:highlight w:val="none"/>
        </w:rPr>
        <w:t xml:space="preserve">，自然人的身份证明</w:t>
      </w:r>
      <w:r>
        <w:rPr>
          <w:rFonts w:hint="eastAsia" w:ascii="宋体" w:hAnsi="宋体"/>
          <w:color w:val="auto"/>
          <w:szCs w:val="21"/>
          <w:highlight w:val="none"/>
        </w:rPr>
        <w:t xml:space="preserve">；</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（2）上一年度的财务报表</w:t>
      </w:r>
      <w:r>
        <w:rPr>
          <w:rFonts w:hint="eastAsia" w:ascii="宋体" w:hAnsi="宋体" w:cs="宋体"/>
          <w:color w:val="auto"/>
          <w:szCs w:val="21"/>
          <w:highlight w:val="none"/>
          <w:shd w:val="clear" w:color="auto" w:fill="ffffff"/>
        </w:rPr>
        <w:t xml:space="preserve">（包括：利润表、资产负债表、现金流量表，成立不满一年不需提供）</w:t>
      </w:r>
      <w:r>
        <w:rPr>
          <w:rFonts w:hint="eastAsia" w:ascii="宋体" w:hAnsi="宋体"/>
          <w:color w:val="auto"/>
          <w:szCs w:val="21"/>
          <w:highlight w:val="none"/>
        </w:rPr>
        <w:t xml:space="preserve">；</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（3）依法缴纳税收和社会保障资金的相关材料（投标时提供投标截止时间前一年内至少一个月依法缴纳税收及缴纳社会保障资金的证明材料。供应商依法享受缓缴、免缴税收、社会保障资金的提供证明材料）；</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（4）具备履行合同所必需的设备和专业技术能力的书面声明；</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（5）参加政府采购活动前3年内在经营活动中没有重大违法记录的书面声明。</w:t>
      </w:r>
      <w:r/>
    </w:p>
    <w:p>
      <w:pPr>
        <w:ind w:firstLine="42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注：</w:t>
      </w:r>
      <w:r>
        <w:rPr>
          <w:rFonts w:ascii="宋体" w:hAnsi="宋体" w:cs="宋体"/>
          <w:color w:val="auto"/>
          <w:szCs w:val="21"/>
          <w:highlight w:val="none"/>
        </w:rPr>
        <w:t xml:space="preserve">a</w:t>
      </w:r>
      <w:r>
        <w:rPr>
          <w:rFonts w:hint="eastAsia" w:ascii="宋体" w:hAnsi="宋体" w:cs="宋体"/>
          <w:color w:val="auto"/>
          <w:szCs w:val="21"/>
          <w:highlight w:val="none"/>
        </w:rPr>
        <w:t xml:space="preserve">、因上述扫描件不清晰无法辨认、或提供的关键信息不全、更新不及时导致被招标人或评标委员会评委认定为无效投标的，其不利的后果由投标人自行承担。</w:t>
      </w:r>
      <w:r/>
    </w:p>
    <w:p>
      <w:pPr>
        <w:ind w:firstLine="420"/>
        <w:spacing w:line="480" w:lineRule="exact"/>
        <w:rPr>
          <w:rFonts w:ascii="宋体" w:hAnsi="宋体" w:cs="宋体"/>
          <w:color w:val="auto"/>
          <w:szCs w:val="21"/>
          <w:highlight w:val="none"/>
        </w:rPr>
      </w:pPr>
      <w:r>
        <w:rPr>
          <w:rFonts w:hint="eastAsia" w:ascii="宋体" w:hAnsi="宋体" w:cs="宋体"/>
          <w:color w:val="auto"/>
          <w:szCs w:val="21"/>
          <w:highlight w:val="none"/>
          <w:lang w:eastAsia="zh-CN"/>
        </w:rPr>
        <w:t xml:space="preserve">b.</w:t>
      </w:r>
      <w:r>
        <w:rPr>
          <w:rFonts w:hint="eastAsia" w:ascii="宋体" w:hAnsi="宋体" w:cs="宋体"/>
          <w:color w:val="auto"/>
          <w:szCs w:val="21"/>
          <w:highlight w:val="none"/>
        </w:rPr>
        <w:t xml:space="preserve">若中标候选人上述有关证书有效性被质疑的，被质疑人出具发证机关证明或通过二维码或证书查询系统能够证明有效即可。</w:t>
      </w:r>
      <w:r/>
    </w:p>
    <w:p>
      <w:pPr>
        <w:ind w:firstLine="420"/>
        <w:spacing w:line="480" w:lineRule="exact"/>
        <w:rPr>
          <w:rFonts w:ascii="宋体" w:hAnsi="宋体" w:cs="宋体"/>
          <w:color w:val="auto"/>
          <w:szCs w:val="21"/>
          <w:highlight w:val="none"/>
        </w:rPr>
      </w:pPr>
      <w:r>
        <w:rPr>
          <w:rFonts w:hint="eastAsia" w:ascii="宋体" w:hAnsi="宋体" w:cs="宋体"/>
          <w:color w:val="auto"/>
          <w:szCs w:val="21"/>
          <w:highlight w:val="none"/>
          <w:lang w:eastAsia="zh-CN"/>
        </w:rPr>
        <w:t xml:space="preserve">c.</w:t>
      </w:r>
      <w:r>
        <w:rPr>
          <w:rFonts w:hint="eastAsia" w:ascii="宋体" w:hAnsi="宋体" w:cs="宋体"/>
          <w:color w:val="auto"/>
          <w:szCs w:val="21"/>
          <w:highlight w:val="none"/>
        </w:rPr>
        <w:t xml:space="preserve">招标人或评标委员会的审查或评审仅针对投标文件提交截止时间前投标人提交的投标文件（包含以链接形式提供的附件资料）进行审查或评审，投标人后续撤回、修改、补充、更新、作废诚信库信息，不影响按照投标文件提交截止时间前投标人提交的投标文件形成的审查或评审结果。投标人若需要更正投标资料信息，应在投标文件提交截止时间前撤回投标文件，重新勾选投标资料后上传。投标文件提交后，投标人不得对投标资料信息进行改动。</w:t>
      </w:r>
      <w:r/>
    </w:p>
    <w:p>
      <w:pPr>
        <w:ind w:firstLine="420"/>
        <w:spacing w:line="480" w:lineRule="exact"/>
        <w:rPr>
          <w:rFonts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符合性评审：</w:t>
      </w:r>
      <w:r/>
    </w:p>
    <w:p>
      <w:pPr>
        <w:ind w:firstLine="42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投标人的投标文件符合招标文件、招标答疑的要求，主要包括：采购需求、合同履行期间、质量、投标报价、签章等符合招标文件的实质性要求等。不符合招标文件采购需求最低要求的一律作为无效标书，不得作为中标候选人。</w:t>
      </w:r>
      <w:r/>
    </w:p>
    <w:p>
      <w:pPr>
        <w:ind w:firstLine="42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二、详细评审</w:t>
      </w:r>
      <w:r/>
    </w:p>
    <w:p>
      <w:pPr>
        <w:ind w:firstLine="422"/>
        <w:jc w:val="both"/>
        <w:keepLines/>
        <w:keepNext/>
        <w:spacing w:before="0" w:after="0" w:line="480" w:lineRule="exact"/>
        <w:widowControl w:val="off"/>
        <w:rPr>
          <w:rFonts w:ascii="宋体" w:hAnsi="宋体" w:eastAsia="宋体" w:cs="Times New Roman"/>
          <w:b/>
          <w:color w:val="auto"/>
          <w:sz w:val="21"/>
          <w:szCs w:val="21"/>
          <w:highlight w:val="none"/>
          <w:lang w:val="en-US" w:eastAsia="zh-CN" w:bidi="ar-SA"/>
        </w:rPr>
        <w:outlineLvl w:val="2"/>
      </w:pPr>
      <w:r/>
      <w:bookmarkStart w:id="39" w:name="_Toc498782289"/>
      <w:r/>
      <w:bookmarkStart w:id="40" w:name="_Toc32592"/>
      <w:r/>
      <w:bookmarkStart w:id="41" w:name="_Toc397928604"/>
      <w:r/>
      <w:bookmarkStart w:id="42" w:name="_Toc29388462"/>
      <w:r>
        <w:rPr>
          <w:rFonts w:ascii="宋体" w:hAnsi="宋体" w:eastAsia="宋体" w:cs="Times New Roman"/>
          <w:b/>
          <w:color w:val="auto"/>
          <w:sz w:val="21"/>
          <w:szCs w:val="21"/>
          <w:highlight w:val="none"/>
          <w:lang w:val="en-US" w:eastAsia="zh-CN" w:bidi="ar-SA"/>
        </w:rPr>
        <w:t xml:space="preserve">2.1</w:t>
      </w:r>
      <w:r>
        <w:rPr>
          <w:rFonts w:hint="eastAsia" w:ascii="宋体" w:hAnsi="宋体" w:eastAsia="宋体" w:cs="Times New Roman"/>
          <w:b/>
          <w:color w:val="auto"/>
          <w:sz w:val="21"/>
          <w:szCs w:val="21"/>
          <w:highlight w:val="none"/>
          <w:lang w:val="en-US" w:eastAsia="zh-CN" w:bidi="ar-SA"/>
        </w:rPr>
        <w:t xml:space="preserve">详细评审分值构成与评分标准</w:t>
      </w:r>
      <w:bookmarkEnd w:id="39"/>
      <w:r/>
      <w:bookmarkEnd w:id="40"/>
      <w:bookmarkEnd w:id="41"/>
      <w:r/>
    </w:p>
    <w:tbl>
      <w:tblPr>
        <w:tblStyle w:val="723"/>
        <w:tblW w:w="96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1190"/>
        <w:gridCol w:w="531"/>
        <w:gridCol w:w="6964"/>
      </w:tblGrid>
      <w:tr>
        <w:trPr>
          <w:jc w:val="center"/>
          <w:trHeight w:val="416"/>
        </w:trPr>
        <w:tc>
          <w:tcPr>
            <w:tcW w:w="917" w:type="dxa"/>
            <w:vAlign w:val="center"/>
            <w:textDirection w:val="lrTb"/>
            <w:noWrap/>
          </w:tcPr>
          <w:p>
            <w:pPr>
              <w:jc w:val="center"/>
              <w:spacing w:line="240" w:lineRule="auto"/>
              <w:widowControl/>
              <w:rPr>
                <w:rFonts w:ascii="宋体" w:hAnsi="宋体" w:cs="宋体"/>
                <w:b/>
                <w:bCs/>
                <w:color w:val="auto"/>
                <w:szCs w:val="21"/>
                <w:highlight w:val="none"/>
              </w:rPr>
            </w:pPr>
            <w:r>
              <w:rPr>
                <w:rFonts w:hint="eastAsia" w:ascii="宋体" w:hAnsi="宋体" w:cs="宋体"/>
                <w:b/>
                <w:bCs/>
                <w:color w:val="auto"/>
                <w:sz w:val="20"/>
                <w:szCs w:val="20"/>
                <w:highlight w:val="none"/>
              </w:rPr>
              <w:t xml:space="preserve">类别</w:t>
            </w:r>
            <w:r/>
          </w:p>
        </w:tc>
        <w:tc>
          <w:tcPr>
            <w:tcW w:w="1190" w:type="dxa"/>
            <w:vAlign w:val="center"/>
            <w:textDirection w:val="lrTb"/>
            <w:noWrap/>
          </w:tcPr>
          <w:p>
            <w:pPr>
              <w:jc w:val="center"/>
              <w:spacing w:line="240" w:lineRule="auto"/>
              <w:widowControl/>
              <w:rPr>
                <w:rFonts w:ascii="宋体" w:hAnsi="宋体" w:cs="宋体"/>
                <w:b/>
                <w:bCs/>
                <w:color w:val="auto"/>
                <w:szCs w:val="21"/>
                <w:highlight w:val="none"/>
              </w:rPr>
            </w:pPr>
            <w:r>
              <w:rPr>
                <w:rFonts w:hint="eastAsia" w:ascii="宋体" w:hAnsi="宋体" w:cs="宋体"/>
                <w:b/>
                <w:bCs/>
                <w:color w:val="auto"/>
                <w:sz w:val="20"/>
                <w:szCs w:val="20"/>
                <w:highlight w:val="none"/>
              </w:rPr>
              <w:t xml:space="preserve">评分因素</w:t>
            </w:r>
            <w:r/>
          </w:p>
        </w:tc>
        <w:tc>
          <w:tcPr>
            <w:tcW w:w="531" w:type="dxa"/>
            <w:vAlign w:val="center"/>
            <w:textDirection w:val="lrTb"/>
            <w:noWrap/>
          </w:tcPr>
          <w:p>
            <w:pPr>
              <w:jc w:val="center"/>
              <w:spacing w:line="240" w:lineRule="auto"/>
              <w:widowControl/>
              <w:rPr>
                <w:rFonts w:ascii="宋体" w:hAnsi="宋体" w:cs="宋体"/>
                <w:b/>
                <w:bCs/>
                <w:color w:val="auto"/>
                <w:szCs w:val="21"/>
                <w:highlight w:val="none"/>
              </w:rPr>
            </w:pPr>
            <w:r>
              <w:rPr>
                <w:rFonts w:hint="eastAsia" w:ascii="宋体" w:hAnsi="宋体" w:cs="宋体"/>
                <w:b/>
                <w:bCs/>
                <w:color w:val="auto"/>
                <w:sz w:val="20"/>
                <w:szCs w:val="20"/>
                <w:highlight w:val="none"/>
              </w:rPr>
              <w:t xml:space="preserve">分数</w:t>
            </w:r>
            <w:r/>
          </w:p>
        </w:tc>
        <w:tc>
          <w:tcPr>
            <w:tcW w:w="6964" w:type="dxa"/>
            <w:vAlign w:val="center"/>
            <w:textDirection w:val="lrTb"/>
            <w:noWrap/>
          </w:tcPr>
          <w:p>
            <w:pPr>
              <w:jc w:val="center"/>
              <w:spacing w:line="240" w:lineRule="auto"/>
              <w:widowControl/>
              <w:rPr>
                <w:rFonts w:ascii="宋体" w:hAnsi="宋体" w:cs="宋体"/>
                <w:b/>
                <w:bCs/>
                <w:color w:val="auto"/>
                <w:szCs w:val="21"/>
                <w:highlight w:val="none"/>
              </w:rPr>
            </w:pPr>
            <w:r>
              <w:rPr>
                <w:rFonts w:hint="eastAsia" w:ascii="宋体" w:hAnsi="宋体" w:cs="宋体"/>
                <w:b/>
                <w:bCs/>
                <w:color w:val="auto"/>
                <w:sz w:val="20"/>
                <w:szCs w:val="20"/>
                <w:highlight w:val="none"/>
              </w:rPr>
              <w:t xml:space="preserve">评分标准</w:t>
            </w:r>
            <w:r/>
          </w:p>
        </w:tc>
      </w:tr>
      <w:tr>
        <w:trPr>
          <w:jc w:val="center"/>
          <w:trHeight w:val="797"/>
        </w:trPr>
        <w:tc>
          <w:tcPr>
            <w:tcW w:w="917" w:type="dxa"/>
            <w:vAlign w:val="center"/>
            <w:textDirection w:val="lrTb"/>
            <w:noWrap/>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价格</w:t>
            </w:r>
            <w:r/>
          </w:p>
          <w:p>
            <w:pPr>
              <w:jc w:val="center"/>
              <w:spacing w:line="240" w:lineRule="auto"/>
              <w:rPr>
                <w:rFonts w:ascii="宋体" w:hAnsi="宋体" w:cs="宋体"/>
                <w:b/>
                <w:bCs/>
                <w:color w:val="auto"/>
                <w:szCs w:val="21"/>
                <w:highlight w:val="none"/>
              </w:rPr>
            </w:pPr>
            <w:r>
              <w:rPr>
                <w:rFonts w:hint="eastAsia" w:ascii="宋体" w:hAnsi="宋体" w:cs="宋体"/>
                <w:color w:val="auto"/>
                <w:szCs w:val="21"/>
                <w:highlight w:val="none"/>
              </w:rPr>
              <w:t xml:space="preserve">部分</w:t>
            </w:r>
            <w:r/>
          </w:p>
        </w:tc>
        <w:tc>
          <w:tcPr>
            <w:tcW w:w="1190" w:type="dxa"/>
            <w:vAlign w:val="center"/>
            <w:textDirection w:val="lrTb"/>
            <w:noWrap/>
          </w:tcPr>
          <w:p>
            <w:pPr>
              <w:jc w:val="center"/>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报价</w:t>
            </w:r>
            <w:r/>
          </w:p>
        </w:tc>
        <w:tc>
          <w:tcPr>
            <w:tcW w:w="531" w:type="dxa"/>
            <w:vAlign w:val="center"/>
            <w:textDirection w:val="lrTb"/>
            <w:noWrap/>
          </w:tcPr>
          <w:p>
            <w:pPr>
              <w:jc w:val="center"/>
              <w:spacing w:line="460" w:lineRule="exact"/>
              <w:rPr>
                <w:rFonts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0</w:t>
            </w:r>
            <w:r/>
          </w:p>
        </w:tc>
        <w:tc>
          <w:tcPr>
            <w:tcW w:w="6964" w:type="dxa"/>
            <w:textDirection w:val="lrTb"/>
            <w:noWrap/>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满足招标文件要求且投标报价最低的投标报价为评标基准价，其价格为满分。其他投标人的价格分按照下列公式计算：投标报价得分＝（评标基准价/投标报价）×</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0分。</w:t>
            </w:r>
            <w:r/>
          </w:p>
          <w:p>
            <w:pPr>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注解：</w:t>
            </w:r>
            <w:r/>
          </w:p>
          <w:p>
            <w:pPr>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1.评标基准价为满足招标文件要求且投标价格最低的有效投标报价；</w:t>
            </w:r>
            <w:r/>
          </w:p>
          <w:p>
            <w:pPr>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2.得分数值保留两位小数。</w:t>
            </w:r>
            <w:r/>
          </w:p>
          <w:p>
            <w:pPr>
              <w:jc w:val="left"/>
              <w:spacing w:line="360" w:lineRule="auto"/>
              <w:widowControl/>
              <w:rPr>
                <w:rFonts w:ascii="宋体" w:hAnsi="宋体" w:cs="仿宋"/>
                <w:color w:val="auto"/>
                <w:szCs w:val="21"/>
                <w:highlight w:val="none"/>
              </w:rPr>
            </w:pPr>
            <w:r>
              <w:rPr>
                <w:rFonts w:hint="eastAsia" w:ascii="宋体" w:hAnsi="宋体" w:cs="仿宋"/>
                <w:b/>
                <w:bCs/>
                <w:color w:val="auto"/>
                <w:szCs w:val="21"/>
                <w:highlight w:val="none"/>
              </w:rPr>
              <w:t xml:space="preserve">3.对小型和微型企业产品或者服务的价格给予20%的扣除，用扣除后的价格参与评审（因落实政府采购政策进行价格调整的，以调整后的价格计算评标基准价和投标报价），如有虚假，将按照《中华人民共和国政府采购法》第七十七条依法承担相应责任。</w:t>
            </w:r>
            <w:r/>
          </w:p>
          <w:p>
            <w:pPr>
              <w:jc w:val="left"/>
              <w:spacing w:line="360" w:lineRule="auto"/>
              <w:widowControl/>
              <w:rPr>
                <w:rFonts w:ascii="宋体" w:hAnsi="宋体" w:cs="仿宋"/>
                <w:b/>
                <w:bCs/>
                <w:color w:val="auto"/>
                <w:szCs w:val="21"/>
                <w:highlight w:val="none"/>
              </w:rPr>
            </w:pPr>
            <w:r>
              <w:rPr>
                <w:rFonts w:hint="eastAsia" w:ascii="宋体" w:hAnsi="宋体" w:cs="仿宋"/>
                <w:b/>
                <w:bCs/>
                <w:color w:val="auto"/>
                <w:szCs w:val="21"/>
                <w:highlight w:val="none"/>
              </w:rPr>
              <w:t xml:space="preserve">4.评审过程中出现下列情形之一的，评审委员会应当启动异常低价投标</w:t>
            </w:r>
            <w:r>
              <w:rPr>
                <w:rFonts w:hint="eastAsia" w:ascii="宋体" w:hAnsi="宋体" w:cs="仿宋"/>
                <w:b/>
                <w:bCs/>
                <w:color w:val="auto"/>
                <w:szCs w:val="21"/>
                <w:highlight w:val="none"/>
                <w:lang w:eastAsia="zh-CN"/>
              </w:rPr>
              <w:t xml:space="preserve">（</w:t>
            </w:r>
            <w:r>
              <w:rPr>
                <w:rFonts w:hint="eastAsia" w:ascii="宋体" w:hAnsi="宋体" w:cs="仿宋"/>
                <w:b/>
                <w:bCs/>
                <w:color w:val="auto"/>
                <w:szCs w:val="21"/>
                <w:highlight w:val="none"/>
              </w:rPr>
              <w:t xml:space="preserve">响应</w:t>
            </w:r>
            <w:r>
              <w:rPr>
                <w:rFonts w:hint="eastAsia" w:ascii="宋体" w:hAnsi="宋体" w:cs="仿宋"/>
                <w:b/>
                <w:bCs/>
                <w:color w:val="auto"/>
                <w:szCs w:val="21"/>
                <w:highlight w:val="none"/>
                <w:lang w:eastAsia="zh-CN"/>
              </w:rPr>
              <w:t xml:space="preserve">）</w:t>
            </w:r>
            <w:r>
              <w:rPr>
                <w:rFonts w:hint="eastAsia" w:ascii="宋体" w:hAnsi="宋体" w:cs="仿宋"/>
                <w:b/>
                <w:bCs/>
                <w:color w:val="auto"/>
                <w:szCs w:val="21"/>
                <w:highlight w:val="none"/>
              </w:rPr>
              <w:t xml:space="preserve">审查程序</w:t>
            </w:r>
            <w:r>
              <w:rPr>
                <w:rFonts w:hint="eastAsia" w:ascii="宋体" w:hAnsi="宋体" w:cs="仿宋"/>
                <w:b/>
                <w:bCs/>
                <w:color w:val="auto"/>
                <w:szCs w:val="21"/>
                <w:highlight w:val="none"/>
                <w:lang w:eastAsia="zh-CN"/>
              </w:rPr>
              <w:t xml:space="preserve">：</w:t>
            </w:r>
            <w:r/>
          </w:p>
          <w:p>
            <w:pPr>
              <w:jc w:val="left"/>
              <w:spacing w:line="360" w:lineRule="auto"/>
              <w:widowControl/>
              <w:rPr>
                <w:rFonts w:ascii="宋体" w:hAnsi="宋体" w:cs="仿宋"/>
                <w:b/>
                <w:bCs/>
                <w:color w:val="auto"/>
                <w:szCs w:val="21"/>
                <w:highlight w:val="none"/>
              </w:rPr>
            </w:pPr>
            <w:r>
              <w:rPr>
                <w:rFonts w:hint="eastAsia" w:ascii="宋体" w:hAnsi="宋体" w:cs="仿宋"/>
                <w:b/>
                <w:bCs/>
                <w:color w:val="auto"/>
                <w:szCs w:val="21"/>
                <w:highlight w:val="none"/>
              </w:rPr>
              <w:t xml:space="preserve">（1）投标</w:t>
            </w:r>
            <w:r>
              <w:rPr>
                <w:rFonts w:hint="eastAsia" w:ascii="宋体" w:hAnsi="宋体" w:cs="仿宋"/>
                <w:b/>
                <w:bCs/>
                <w:color w:val="auto"/>
                <w:szCs w:val="21"/>
                <w:highlight w:val="none"/>
                <w:lang w:eastAsia="zh-CN"/>
              </w:rPr>
              <w:t xml:space="preserve">（</w:t>
            </w:r>
            <w:r>
              <w:rPr>
                <w:rFonts w:hint="eastAsia" w:ascii="宋体" w:hAnsi="宋体" w:cs="仿宋"/>
                <w:b/>
                <w:bCs/>
                <w:color w:val="auto"/>
                <w:szCs w:val="21"/>
                <w:highlight w:val="none"/>
              </w:rPr>
              <w:t xml:space="preserve">响应</w:t>
            </w:r>
            <w:r>
              <w:rPr>
                <w:rFonts w:hint="eastAsia" w:ascii="宋体" w:hAnsi="宋体" w:cs="仿宋"/>
                <w:b/>
                <w:bCs/>
                <w:color w:val="auto"/>
                <w:szCs w:val="21"/>
                <w:highlight w:val="none"/>
                <w:lang w:eastAsia="zh-CN"/>
              </w:rPr>
              <w:t xml:space="preserve">）</w:t>
            </w:r>
            <w:r>
              <w:rPr>
                <w:rFonts w:hint="eastAsia" w:ascii="宋体" w:hAnsi="宋体" w:cs="仿宋"/>
                <w:b/>
                <w:bCs/>
                <w:color w:val="auto"/>
                <w:szCs w:val="21"/>
                <w:highlight w:val="none"/>
              </w:rPr>
              <w:t xml:space="preserve">报价低于采购项目预算50%的，即投标</w:t>
            </w:r>
            <w:r>
              <w:rPr>
                <w:rFonts w:hint="eastAsia" w:ascii="宋体" w:hAnsi="宋体" w:cs="仿宋"/>
                <w:b/>
                <w:bCs/>
                <w:color w:val="auto"/>
                <w:szCs w:val="21"/>
                <w:highlight w:val="none"/>
                <w:lang w:eastAsia="zh-CN"/>
              </w:rPr>
              <w:t xml:space="preserve">（</w:t>
            </w:r>
            <w:r>
              <w:rPr>
                <w:rFonts w:hint="eastAsia" w:ascii="宋体" w:hAnsi="宋体" w:cs="仿宋"/>
                <w:b/>
                <w:bCs/>
                <w:color w:val="auto"/>
                <w:szCs w:val="21"/>
                <w:highlight w:val="none"/>
              </w:rPr>
              <w:t xml:space="preserve">响应</w:t>
            </w:r>
            <w:r>
              <w:rPr>
                <w:rFonts w:hint="eastAsia" w:ascii="宋体" w:hAnsi="宋体" w:cs="仿宋"/>
                <w:b/>
                <w:bCs/>
                <w:color w:val="auto"/>
                <w:szCs w:val="21"/>
                <w:highlight w:val="none"/>
                <w:lang w:eastAsia="zh-CN"/>
              </w:rPr>
              <w:t xml:space="preserve">）</w:t>
            </w:r>
            <w:r>
              <w:rPr>
                <w:rFonts w:hint="eastAsia" w:ascii="宋体" w:hAnsi="宋体" w:cs="仿宋"/>
                <w:b/>
                <w:bCs/>
                <w:color w:val="auto"/>
                <w:szCs w:val="21"/>
                <w:highlight w:val="none"/>
              </w:rPr>
              <w:t xml:space="preserve">报价</w:t>
            </w:r>
            <w:r>
              <w:rPr>
                <w:rFonts w:hint="eastAsia" w:ascii="宋体" w:hAnsi="宋体" w:cs="仿宋"/>
                <w:b/>
                <w:bCs/>
                <w:color w:val="auto"/>
                <w:szCs w:val="21"/>
                <w:highlight w:val="none"/>
                <w:lang w:eastAsia="zh-CN"/>
              </w:rPr>
              <w:t xml:space="preserve">〈</w:t>
            </w:r>
            <w:r>
              <w:rPr>
                <w:rFonts w:hint="eastAsia" w:ascii="宋体" w:hAnsi="宋体" w:cs="仿宋"/>
                <w:b/>
                <w:bCs/>
                <w:color w:val="auto"/>
                <w:szCs w:val="21"/>
                <w:highlight w:val="none"/>
              </w:rPr>
              <w:t xml:space="preserve">采购项目预算*50%;</w:t>
            </w:r>
            <w:r/>
          </w:p>
          <w:p>
            <w:pPr>
              <w:jc w:val="left"/>
              <w:spacing w:line="360" w:lineRule="auto"/>
              <w:widowControl/>
              <w:rPr>
                <w:rFonts w:ascii="宋体" w:hAnsi="宋体" w:cs="仿宋"/>
                <w:b/>
                <w:bCs/>
                <w:color w:val="auto"/>
                <w:szCs w:val="21"/>
                <w:highlight w:val="none"/>
              </w:rPr>
            </w:pPr>
            <w:r>
              <w:rPr>
                <w:rFonts w:hint="eastAsia" w:ascii="宋体" w:hAnsi="宋体" w:cs="仿宋"/>
                <w:b/>
                <w:bCs/>
                <w:color w:val="auto"/>
                <w:szCs w:val="21"/>
                <w:highlight w:val="none"/>
              </w:rPr>
              <w:t xml:space="preserve">（2）投标</w:t>
            </w:r>
            <w:r>
              <w:rPr>
                <w:rFonts w:hint="eastAsia" w:ascii="宋体" w:hAnsi="宋体" w:cs="仿宋"/>
                <w:b/>
                <w:bCs/>
                <w:color w:val="auto"/>
                <w:szCs w:val="21"/>
                <w:highlight w:val="none"/>
                <w:lang w:eastAsia="zh-CN"/>
              </w:rPr>
              <w:t xml:space="preserve">（</w:t>
            </w:r>
            <w:r>
              <w:rPr>
                <w:rFonts w:hint="eastAsia" w:ascii="宋体" w:hAnsi="宋体" w:cs="仿宋"/>
                <w:b/>
                <w:bCs/>
                <w:color w:val="auto"/>
                <w:szCs w:val="21"/>
                <w:highlight w:val="none"/>
              </w:rPr>
              <w:t xml:space="preserve">响应</w:t>
            </w:r>
            <w:r>
              <w:rPr>
                <w:rFonts w:hint="eastAsia" w:ascii="宋体" w:hAnsi="宋体" w:cs="仿宋"/>
                <w:b/>
                <w:bCs/>
                <w:color w:val="auto"/>
                <w:szCs w:val="21"/>
                <w:highlight w:val="none"/>
                <w:lang w:eastAsia="zh-CN"/>
              </w:rPr>
              <w:t xml:space="preserve">）</w:t>
            </w:r>
            <w:r>
              <w:rPr>
                <w:rFonts w:hint="eastAsia" w:ascii="宋体" w:hAnsi="宋体" w:cs="仿宋"/>
                <w:b/>
                <w:bCs/>
                <w:color w:val="auto"/>
                <w:szCs w:val="21"/>
                <w:highlight w:val="none"/>
              </w:rPr>
              <w:t xml:space="preserve">报价低于采购项目最高限价45%的，即投标</w:t>
            </w:r>
            <w:r>
              <w:rPr>
                <w:rFonts w:hint="eastAsia" w:ascii="宋体" w:hAnsi="宋体" w:cs="仿宋"/>
                <w:b/>
                <w:bCs/>
                <w:color w:val="auto"/>
                <w:szCs w:val="21"/>
                <w:highlight w:val="none"/>
                <w:lang w:eastAsia="zh-CN"/>
              </w:rPr>
              <w:t xml:space="preserve">（</w:t>
            </w:r>
            <w:r>
              <w:rPr>
                <w:rFonts w:hint="eastAsia" w:ascii="宋体" w:hAnsi="宋体" w:cs="仿宋"/>
                <w:b/>
                <w:bCs/>
                <w:color w:val="auto"/>
                <w:szCs w:val="21"/>
                <w:highlight w:val="none"/>
              </w:rPr>
              <w:t xml:space="preserve">响应</w:t>
            </w:r>
            <w:r>
              <w:rPr>
                <w:rFonts w:hint="eastAsia" w:ascii="宋体" w:hAnsi="宋体" w:cs="仿宋"/>
                <w:b/>
                <w:bCs/>
                <w:color w:val="auto"/>
                <w:szCs w:val="21"/>
                <w:highlight w:val="none"/>
                <w:lang w:eastAsia="zh-CN"/>
              </w:rPr>
              <w:t xml:space="preserve">）</w:t>
            </w:r>
            <w:r>
              <w:rPr>
                <w:rFonts w:hint="eastAsia" w:ascii="宋体" w:hAnsi="宋体" w:cs="仿宋"/>
                <w:b/>
                <w:bCs/>
                <w:color w:val="auto"/>
                <w:szCs w:val="21"/>
                <w:highlight w:val="none"/>
              </w:rPr>
              <w:t xml:space="preserve">报价</w:t>
            </w:r>
            <w:r>
              <w:rPr>
                <w:rFonts w:hint="eastAsia" w:ascii="宋体" w:hAnsi="宋体" w:cs="仿宋"/>
                <w:b/>
                <w:bCs/>
                <w:color w:val="auto"/>
                <w:szCs w:val="21"/>
                <w:highlight w:val="none"/>
                <w:lang w:eastAsia="zh-CN"/>
              </w:rPr>
              <w:t xml:space="preserve">〈</w:t>
            </w:r>
            <w:r>
              <w:rPr>
                <w:rFonts w:hint="eastAsia" w:ascii="宋体" w:hAnsi="宋体" w:cs="仿宋"/>
                <w:b/>
                <w:bCs/>
                <w:color w:val="auto"/>
                <w:szCs w:val="21"/>
                <w:highlight w:val="none"/>
              </w:rPr>
              <w:t xml:space="preserve">采购项目最高限价*45%;</w:t>
            </w:r>
            <w:r/>
          </w:p>
          <w:p>
            <w:pPr>
              <w:jc w:val="left"/>
              <w:spacing w:line="360" w:lineRule="auto"/>
              <w:widowControl/>
              <w:rPr>
                <w:rFonts w:ascii="宋体" w:hAnsi="宋体" w:cs="仿宋"/>
                <w:b/>
                <w:bCs/>
                <w:color w:val="auto"/>
                <w:szCs w:val="21"/>
                <w:highlight w:val="none"/>
              </w:rPr>
            </w:pPr>
            <w:r>
              <w:rPr>
                <w:rFonts w:hint="eastAsia" w:ascii="宋体" w:hAnsi="宋体" w:cs="仿宋"/>
                <w:b/>
                <w:bCs/>
                <w:color w:val="auto"/>
                <w:szCs w:val="21"/>
                <w:highlight w:val="none"/>
              </w:rPr>
              <w:t xml:space="preserve">（3）评审委员会认定的供应商报价过低、有可能影响产品质量或者不能诚信履约的其他情形。</w:t>
            </w:r>
            <w:r/>
          </w:p>
          <w:p>
            <w:pPr>
              <w:jc w:val="left"/>
              <w:spacing w:line="360" w:lineRule="auto"/>
              <w:widowControl/>
              <w:rPr>
                <w:rFonts w:ascii="宋体" w:hAnsi="宋体" w:cs="宋体"/>
                <w:b/>
                <w:bCs/>
                <w:color w:val="auto"/>
                <w:szCs w:val="21"/>
                <w:highlight w:val="none"/>
              </w:rPr>
            </w:pPr>
            <w:r>
              <w:rPr>
                <w:rFonts w:hint="eastAsia" w:ascii="宋体" w:hAnsi="宋体" w:cs="仿宋"/>
                <w:b/>
                <w:bCs/>
                <w:color w:val="auto"/>
                <w:szCs w:val="21"/>
                <w:highlight w:val="none"/>
              </w:rPr>
              <w:t xml:space="preserve">5.启动异常低价投标</w:t>
            </w:r>
            <w:r>
              <w:rPr>
                <w:rFonts w:hint="eastAsia" w:ascii="宋体" w:hAnsi="宋体" w:cs="仿宋"/>
                <w:b/>
                <w:bCs/>
                <w:color w:val="auto"/>
                <w:szCs w:val="21"/>
                <w:highlight w:val="none"/>
                <w:lang w:eastAsia="zh-CN"/>
              </w:rPr>
              <w:t xml:space="preserve">（</w:t>
            </w:r>
            <w:r>
              <w:rPr>
                <w:rFonts w:hint="eastAsia" w:ascii="宋体" w:hAnsi="宋体" w:cs="仿宋"/>
                <w:b/>
                <w:bCs/>
                <w:color w:val="auto"/>
                <w:szCs w:val="21"/>
                <w:highlight w:val="none"/>
              </w:rPr>
              <w:t xml:space="preserve">响应</w:t>
            </w:r>
            <w:r>
              <w:rPr>
                <w:rFonts w:hint="eastAsia" w:ascii="宋体" w:hAnsi="宋体" w:cs="仿宋"/>
                <w:b/>
                <w:bCs/>
                <w:color w:val="auto"/>
                <w:szCs w:val="21"/>
                <w:highlight w:val="none"/>
                <w:lang w:eastAsia="zh-CN"/>
              </w:rPr>
              <w:t xml:space="preserve">）</w:t>
            </w:r>
            <w:r>
              <w:rPr>
                <w:rFonts w:hint="eastAsia" w:ascii="宋体" w:hAnsi="宋体" w:cs="仿宋"/>
                <w:b/>
                <w:bCs/>
                <w:color w:val="auto"/>
                <w:szCs w:val="21"/>
                <w:highlight w:val="none"/>
              </w:rPr>
              <w:t xml:space="preserve">审查后，评审委员会应当要求相关供应商在评标现场合理的时间内，提供项目具体成本测算等与报价合理性相关的书面说明及相关证明材料</w:t>
            </w:r>
            <w:r>
              <w:rPr>
                <w:rFonts w:hint="eastAsia" w:ascii="宋体" w:hAnsi="宋体" w:cs="仿宋"/>
                <w:b/>
                <w:bCs/>
                <w:color w:val="auto"/>
                <w:szCs w:val="21"/>
                <w:highlight w:val="none"/>
                <w:lang w:eastAsia="zh-CN"/>
              </w:rPr>
              <w:t xml:space="preserve">，并</w:t>
            </w:r>
            <w:r>
              <w:rPr>
                <w:rFonts w:hint="eastAsia" w:ascii="宋体" w:hAnsi="宋体" w:cs="仿宋"/>
                <w:b/>
                <w:bCs/>
                <w:color w:val="auto"/>
                <w:szCs w:val="21"/>
                <w:highlight w:val="none"/>
              </w:rPr>
              <w:t xml:space="preserve">对投标</w:t>
            </w:r>
            <w:r>
              <w:rPr>
                <w:rFonts w:hint="eastAsia" w:ascii="宋体" w:hAnsi="宋体" w:cs="仿宋"/>
                <w:b/>
                <w:bCs/>
                <w:color w:val="auto"/>
                <w:szCs w:val="21"/>
                <w:highlight w:val="none"/>
                <w:lang w:eastAsia="zh-CN"/>
              </w:rPr>
              <w:t xml:space="preserve">（</w:t>
            </w:r>
            <w:r>
              <w:rPr>
                <w:rFonts w:hint="eastAsia" w:ascii="宋体" w:hAnsi="宋体" w:cs="仿宋"/>
                <w:b/>
                <w:bCs/>
                <w:color w:val="auto"/>
                <w:szCs w:val="21"/>
                <w:highlight w:val="none"/>
              </w:rPr>
              <w:t xml:space="preserve">响应</w:t>
            </w:r>
            <w:r>
              <w:rPr>
                <w:rFonts w:hint="eastAsia" w:ascii="宋体" w:hAnsi="宋体" w:cs="仿宋"/>
                <w:b/>
                <w:bCs/>
                <w:color w:val="auto"/>
                <w:szCs w:val="21"/>
                <w:highlight w:val="none"/>
                <w:lang w:eastAsia="zh-CN"/>
              </w:rPr>
              <w:t xml:space="preserve">）</w:t>
            </w:r>
            <w:r>
              <w:rPr>
                <w:rFonts w:hint="eastAsia" w:ascii="宋体" w:hAnsi="宋体" w:cs="仿宋"/>
                <w:b/>
                <w:bCs/>
                <w:color w:val="auto"/>
                <w:szCs w:val="21"/>
                <w:highlight w:val="none"/>
              </w:rPr>
              <w:t xml:space="preserve">价格作出解释，由评审委员会结合同类产品在主要电商平台的价格、该行业当地薪资</w:t>
            </w:r>
            <w:r>
              <w:rPr>
                <w:rFonts w:hint="eastAsia" w:ascii="宋体" w:hAnsi="宋体" w:cs="仿宋"/>
                <w:b/>
                <w:bCs/>
                <w:color w:val="auto"/>
                <w:szCs w:val="21"/>
                <w:highlight w:val="none"/>
                <w:lang w:eastAsia="zh-CN"/>
              </w:rPr>
              <w:t xml:space="preserve">水平</w:t>
            </w:r>
            <w:r>
              <w:rPr>
                <w:rFonts w:hint="eastAsia" w:ascii="宋体" w:hAnsi="宋体" w:cs="仿宋"/>
                <w:b/>
                <w:bCs/>
                <w:color w:val="auto"/>
                <w:szCs w:val="21"/>
                <w:highlight w:val="none"/>
              </w:rPr>
              <w:t xml:space="preserve">等情况，依据专业经验对供应商报价合理性进行判断。投标</w:t>
            </w:r>
            <w:r>
              <w:rPr>
                <w:rFonts w:hint="eastAsia" w:ascii="宋体" w:hAnsi="宋体" w:cs="仿宋"/>
                <w:b/>
                <w:bCs/>
                <w:color w:val="auto"/>
                <w:szCs w:val="21"/>
                <w:highlight w:val="none"/>
                <w:lang w:eastAsia="zh-CN"/>
              </w:rPr>
              <w:t xml:space="preserve">（</w:t>
            </w:r>
            <w:r>
              <w:rPr>
                <w:rFonts w:hint="eastAsia" w:ascii="宋体" w:hAnsi="宋体" w:cs="仿宋"/>
                <w:b/>
                <w:bCs/>
                <w:color w:val="auto"/>
                <w:szCs w:val="21"/>
                <w:highlight w:val="none"/>
              </w:rPr>
              <w:t xml:space="preserve">响应</w:t>
            </w:r>
            <w:r>
              <w:rPr>
                <w:rFonts w:hint="eastAsia" w:ascii="宋体" w:hAnsi="宋体" w:cs="仿宋"/>
                <w:b/>
                <w:bCs/>
                <w:color w:val="auto"/>
                <w:szCs w:val="21"/>
                <w:highlight w:val="none"/>
                <w:lang w:eastAsia="zh-CN"/>
              </w:rPr>
              <w:t xml:space="preserve">）</w:t>
            </w:r>
            <w:r>
              <w:rPr>
                <w:rFonts w:hint="eastAsia" w:ascii="宋体" w:hAnsi="宋体" w:cs="仿宋"/>
                <w:b/>
                <w:bCs/>
                <w:color w:val="auto"/>
                <w:szCs w:val="21"/>
                <w:highlight w:val="none"/>
              </w:rPr>
              <w:t xml:space="preserve">供应商不提供书面说明、证明材料</w:t>
            </w:r>
            <w:r>
              <w:rPr>
                <w:rFonts w:hint="eastAsia" w:ascii="宋体" w:hAnsi="宋体" w:cs="仿宋"/>
                <w:b/>
                <w:bCs/>
                <w:color w:val="auto"/>
                <w:szCs w:val="21"/>
                <w:highlight w:val="none"/>
                <w:lang w:eastAsia="zh-CN"/>
              </w:rPr>
              <w:t xml:space="preserve">，</w:t>
            </w:r>
            <w:r>
              <w:rPr>
                <w:rFonts w:hint="eastAsia" w:ascii="宋体" w:hAnsi="宋体" w:cs="仿宋"/>
                <w:b/>
                <w:bCs/>
                <w:color w:val="auto"/>
                <w:szCs w:val="21"/>
                <w:highlight w:val="none"/>
              </w:rPr>
              <w:t xml:space="preserve">或者提供的书面说明、证明材料不能证明其报价合理性的评审委员会应当将其作为无效投标</w:t>
            </w:r>
            <w:r>
              <w:rPr>
                <w:rFonts w:hint="eastAsia" w:ascii="宋体" w:hAnsi="宋体" w:cs="仿宋"/>
                <w:b/>
                <w:bCs/>
                <w:color w:val="auto"/>
                <w:szCs w:val="21"/>
                <w:highlight w:val="none"/>
                <w:lang w:eastAsia="zh-CN"/>
              </w:rPr>
              <w:t xml:space="preserve">（</w:t>
            </w:r>
            <w:r>
              <w:rPr>
                <w:rFonts w:hint="eastAsia" w:ascii="宋体" w:hAnsi="宋体" w:cs="仿宋"/>
                <w:b/>
                <w:bCs/>
                <w:color w:val="auto"/>
                <w:szCs w:val="21"/>
                <w:highlight w:val="none"/>
              </w:rPr>
              <w:t xml:space="preserve">响应</w:t>
            </w:r>
            <w:r>
              <w:rPr>
                <w:rFonts w:hint="eastAsia" w:ascii="宋体" w:hAnsi="宋体" w:cs="仿宋"/>
                <w:b/>
                <w:bCs/>
                <w:color w:val="auto"/>
                <w:szCs w:val="21"/>
                <w:highlight w:val="none"/>
                <w:lang w:eastAsia="zh-CN"/>
              </w:rPr>
              <w:t xml:space="preserve">）</w:t>
            </w:r>
            <w:r>
              <w:rPr>
                <w:rFonts w:hint="eastAsia" w:ascii="宋体" w:hAnsi="宋体" w:cs="仿宋"/>
                <w:b/>
                <w:bCs/>
                <w:color w:val="auto"/>
                <w:szCs w:val="21"/>
                <w:highlight w:val="none"/>
              </w:rPr>
              <w:t xml:space="preserve">处理。审查相关情况在评审报告中进行记录。</w:t>
            </w:r>
            <w:r/>
          </w:p>
        </w:tc>
      </w:tr>
      <w:tr>
        <w:trPr>
          <w:jc w:val="center"/>
          <w:trHeight w:val="1745"/>
        </w:trPr>
        <w:tc>
          <w:tcPr>
            <w:tcW w:w="917" w:type="dxa"/>
            <w:vAlign w:val="center"/>
            <w:vMerge w:val="restart"/>
            <w:textDirection w:val="lrTb"/>
            <w:noWrap/>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技术</w:t>
            </w:r>
            <w:r/>
          </w:p>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部分</w:t>
            </w:r>
            <w:r/>
          </w:p>
        </w:tc>
        <w:tc>
          <w:tcPr>
            <w:shd w:val="clear" w:color="auto" w:fill="auto"/>
            <w:tcW w:w="1190" w:type="dxa"/>
            <w:vAlign w:val="center"/>
            <w:textDirection w:val="lrTb"/>
            <w:noWrap/>
          </w:tcPr>
          <w:p>
            <w:pPr>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整体服务设想和总体目标设定</w:t>
            </w:r>
            <w:r/>
          </w:p>
        </w:tc>
        <w:tc>
          <w:tcPr>
            <w:shd w:val="clear" w:color="auto" w:fill="auto"/>
            <w:tcW w:w="531" w:type="dxa"/>
            <w:vAlign w:val="center"/>
            <w:textDirection w:val="lrTb"/>
            <w:noWrap/>
          </w:tcPr>
          <w:p>
            <w:pPr>
              <w:spacing w:line="360" w:lineRule="auto"/>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8</w:t>
            </w:r>
            <w:r/>
          </w:p>
        </w:tc>
        <w:tc>
          <w:tcPr>
            <w:shd w:val="clear" w:color="auto" w:fill="auto"/>
            <w:tcW w:w="6964" w:type="dxa"/>
            <w:vAlign w:val="center"/>
            <w:textDirection w:val="lrTb"/>
            <w:noWrap/>
          </w:tcPr>
          <w:p>
            <w:pPr>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1. 服务流程完整性（3 分）：包含 “采集 - 上报 - 派遣 - 核查 - 结案” 5 个关键节点，每个节点明确责任主体及时间限制（如采集响应≤30 分钟），缺 1 项扣 1 分；2. 目标量化性（3 分）：明确服务期内核心指标（结案率≥95%、漏报率≤1%、投诉率≤0.5%），每明确 1 项得 1 分；3. 针对性措施（2 分）：针对大丰区 “老旧小区多、商圈密集” 等特点，提出≥2 项具体应对措施（如商圈错峰巡查、老旧小区专人包片），每项得 1 分；（注：未提供核心内容或指标不可行不得分）</w:t>
            </w:r>
            <w:r/>
          </w:p>
        </w:tc>
      </w:tr>
      <w:tr>
        <w:trPr>
          <w:jc w:val="center"/>
          <w:trHeight w:val="597"/>
        </w:trPr>
        <w:tc>
          <w:tcPr>
            <w:tcW w:w="917" w:type="dxa"/>
            <w:vAlign w:val="center"/>
            <w:vMerge w:val="continue"/>
            <w:textDirection w:val="lrTb"/>
            <w:noWrap/>
          </w:tcPr>
          <w:p>
            <w:pPr>
              <w:jc w:val="center"/>
              <w:spacing w:line="46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W w:w="1190" w:type="dxa"/>
            <w:vAlign w:val="center"/>
            <w:textDirection w:val="lrTb"/>
            <w:noWrap/>
          </w:tcPr>
          <w:p>
            <w:pPr>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层级管理以及组织架构方案</w:t>
            </w:r>
            <w:r/>
          </w:p>
        </w:tc>
        <w:tc>
          <w:tcPr>
            <w:shd w:val="clear" w:color="auto" w:fill="auto"/>
            <w:tcW w:w="531" w:type="dxa"/>
            <w:vAlign w:val="center"/>
            <w:textDirection w:val="lrTb"/>
            <w:noWrap/>
          </w:tcPr>
          <w:p>
            <w:pPr>
              <w:spacing w:line="360" w:lineRule="auto"/>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8</w:t>
            </w:r>
            <w:r/>
          </w:p>
        </w:tc>
        <w:tc>
          <w:tcPr>
            <w:shd w:val="clear" w:color="auto" w:fill="auto"/>
            <w:tcW w:w="6964" w:type="dxa"/>
            <w:vAlign w:val="center"/>
            <w:textDirection w:val="lrTb"/>
            <w:noWrap/>
          </w:tcPr>
          <w:p>
            <w:pPr>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1. 层级管理方案（4 分）：- 明确 3 级管理体系（采集员 - 班长 - 项目管理员），职责划分清晰（得 2 分）；- 质量控制部门具体职责：每日巡查≥2 次、漏报核查≤2 小时、投诉响应≤1 小时（每满足 1 项得 1 分，共 2 分）；2. 组织架构方案（4 分）：- 项目经理需提供 3 年以上城市管理信息采集项目管理经验证明（得 2 分）；- 管理人员岗位说明书包含 “考核指标、责任边界”2 项核心内容（每满足 1 项得 1 分，共 2 分）；（注：未提供相关方案或不符合基本要求不得分）</w:t>
            </w:r>
            <w:r/>
          </w:p>
        </w:tc>
      </w:tr>
      <w:tr>
        <w:trPr>
          <w:jc w:val="center"/>
          <w:trHeight w:val="1745"/>
        </w:trPr>
        <w:tc>
          <w:tcPr>
            <w:tcW w:w="917" w:type="dxa"/>
            <w:vAlign w:val="center"/>
            <w:vMerge w:val="continue"/>
            <w:textDirection w:val="lrTb"/>
            <w:noWrap/>
          </w:tcPr>
          <w:p>
            <w:pPr>
              <w:jc w:val="center"/>
              <w:spacing w:line="46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W w:w="1190" w:type="dxa"/>
            <w:vAlign w:val="center"/>
            <w:textDirection w:val="lrTb"/>
            <w:noWrap/>
          </w:tcPr>
          <w:p>
            <w:pPr>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管理制度方案</w:t>
            </w:r>
            <w:r/>
          </w:p>
        </w:tc>
        <w:tc>
          <w:tcPr>
            <w:shd w:val="clear" w:color="auto" w:fill="auto"/>
            <w:tcW w:w="531" w:type="dxa"/>
            <w:vAlign w:val="center"/>
            <w:textDirection w:val="lrTb"/>
            <w:noWrap/>
          </w:tcPr>
          <w:p>
            <w:pPr>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4</w:t>
            </w:r>
            <w:r/>
          </w:p>
        </w:tc>
        <w:tc>
          <w:tcPr>
            <w:shd w:val="clear" w:color="auto" w:fill="auto"/>
            <w:tcW w:w="6964" w:type="dxa"/>
            <w:vAlign w:val="center"/>
            <w:textDirection w:val="lrTb"/>
            <w:noWrap/>
          </w:tcPr>
          <w:p>
            <w:pPr>
              <w:spacing w:line="360" w:lineRule="auto"/>
              <w:rPr>
                <w:rFonts w:hint="eastAsia" w:ascii="宋体" w:hAnsi="宋体" w:cs="宋体"/>
                <w:bCs/>
                <w:color w:val="auto"/>
                <w:szCs w:val="21"/>
                <w:highlight w:val="none"/>
                <w:lang w:val="en-US" w:eastAsia="zh-CN"/>
              </w:rPr>
            </w:pPr>
            <w:r/>
            <w:bookmarkStart w:id="94" w:name="_GoBack"/>
            <w:r>
              <w:rPr>
                <w:rFonts w:hint="eastAsia" w:ascii="宋体" w:hAnsi="宋体" w:cs="宋体"/>
                <w:bCs/>
                <w:color w:val="auto"/>
                <w:szCs w:val="21"/>
                <w:highlight w:val="none"/>
                <w:lang w:val="en-US" w:eastAsia="zh-CN"/>
              </w:rPr>
              <w:t xml:space="preserve">1. 内部管理制度（2分）：- 包含 “末位淘汰、岗前培训、在岗考核”3 项措施（每满足 1 项得 0.5 分）；- 清退制度明确具体标准（如连续 2 个月采集准确率＜90% 即清退）（得 0.5分）；2. 员工考核办法（2 分）：- 采集员考核包含 “准确率、出勤率、响应速度”3 项量化指标（每满足 1 项得 0.5 分）；- 管理人员考核包含 “团队结案率、投诉处理满意度”2 项指标（每满足 1 项得 0.5 分，共 0.5分）；（注：方案无具体标准不得分）</w:t>
            </w:r>
            <w:bookmarkEnd w:id="94"/>
            <w:r/>
            <w:r/>
          </w:p>
        </w:tc>
      </w:tr>
      <w:tr>
        <w:trPr>
          <w:jc w:val="center"/>
          <w:trHeight w:val="1745"/>
        </w:trPr>
        <w:tc>
          <w:tcPr>
            <w:tcW w:w="917" w:type="dxa"/>
            <w:vAlign w:val="center"/>
            <w:vMerge w:val="continue"/>
            <w:textDirection w:val="lrTb"/>
            <w:noWrap/>
          </w:tcPr>
          <w:p>
            <w:pPr>
              <w:jc w:val="center"/>
              <w:spacing w:line="46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W w:w="1190" w:type="dxa"/>
            <w:vAlign w:val="center"/>
            <w:textDirection w:val="lrTb"/>
            <w:noWrap/>
          </w:tcPr>
          <w:p>
            <w:pPr>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采集服务的工作重点及难点</w:t>
            </w:r>
            <w:r/>
          </w:p>
        </w:tc>
        <w:tc>
          <w:tcPr>
            <w:shd w:val="clear" w:color="auto" w:fill="auto"/>
            <w:tcW w:w="531" w:type="dxa"/>
            <w:vAlign w:val="center"/>
            <w:textDirection w:val="lrTb"/>
            <w:noWrap/>
          </w:tcPr>
          <w:p>
            <w:pPr>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7</w:t>
            </w:r>
            <w:r/>
          </w:p>
        </w:tc>
        <w:tc>
          <w:tcPr>
            <w:shd w:val="clear" w:color="auto" w:fill="auto"/>
            <w:tcW w:w="6964" w:type="dxa"/>
            <w:vAlign w:val="center"/>
            <w:textDirection w:val="lrTb"/>
            <w:noWrap/>
          </w:tcPr>
          <w:p>
            <w:pPr>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1. 重点难点分析（4分）：明确大丰区采集服务 4个核心难点（如老旧小区覆盖难、商圈人流密集易遗漏等），每明确 1 项得 1 分；2. 应对方案（3分）：针对每个难点提出可落地措施（如老旧小区增加巡查频次、商圈配备机动采集员），每对应 1 项得 1分；（注：未提供分析或方案不可行不得分）</w:t>
            </w:r>
            <w:r/>
          </w:p>
        </w:tc>
      </w:tr>
      <w:tr>
        <w:trPr>
          <w:jc w:val="center"/>
          <w:trHeight w:val="899"/>
        </w:trPr>
        <w:tc>
          <w:tcPr>
            <w:tcW w:w="917" w:type="dxa"/>
            <w:vAlign w:val="center"/>
            <w:vMerge w:val="continue"/>
            <w:textDirection w:val="lrTb"/>
            <w:noWrap/>
          </w:tcPr>
          <w:p>
            <w:pPr>
              <w:jc w:val="center"/>
              <w:spacing w:line="46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W w:w="1190" w:type="dxa"/>
            <w:vAlign w:val="center"/>
            <w:textDirection w:val="lrTb"/>
            <w:noWrap/>
          </w:tcPr>
          <w:p>
            <w:pPr>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质量控制方案</w:t>
            </w:r>
            <w:r/>
          </w:p>
        </w:tc>
        <w:tc>
          <w:tcPr>
            <w:shd w:val="clear" w:color="auto" w:fill="auto"/>
            <w:tcW w:w="531" w:type="dxa"/>
            <w:vAlign w:val="center"/>
            <w:textDirection w:val="lrTb"/>
            <w:noWrap/>
          </w:tcPr>
          <w:p>
            <w:pPr>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4</w:t>
            </w:r>
            <w:r/>
          </w:p>
        </w:tc>
        <w:tc>
          <w:tcPr>
            <w:shd w:val="clear" w:color="auto" w:fill="auto"/>
            <w:tcW w:w="6964" w:type="dxa"/>
            <w:vAlign w:val="center"/>
            <w:textDirection w:val="lrTb"/>
            <w:noWrap/>
          </w:tcPr>
          <w:p>
            <w:pPr>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1. 质量管理体系（2 分）：建立 “岗前培训 - 在岗抽检 - 月度考核” 全流程管控机制，缺 1 个环节扣 1 分；2. 监控措施（1 分）：明确专人负责实时监控，抽检比例≥30%；3. 反馈制度（1 分）：漏报、投诉问题跟踪闭环时间≤24 小时；（注：未提供核心内容不得分）</w:t>
            </w:r>
            <w:r/>
          </w:p>
        </w:tc>
      </w:tr>
      <w:tr>
        <w:trPr>
          <w:jc w:val="center"/>
          <w:trHeight w:val="899"/>
        </w:trPr>
        <w:tc>
          <w:tcPr>
            <w:tcW w:w="917" w:type="dxa"/>
            <w:vAlign w:val="center"/>
            <w:vMerge w:val="continue"/>
            <w:textDirection w:val="lrTb"/>
            <w:noWrap/>
          </w:tcPr>
          <w:p>
            <w:pPr>
              <w:jc w:val="center"/>
              <w:spacing w:line="46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W w:w="1190" w:type="dxa"/>
            <w:vAlign w:val="center"/>
            <w:textDirection w:val="lrTb"/>
            <w:noWrap/>
          </w:tcPr>
          <w:p>
            <w:pPr>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信息采集人员巡查行径路线的编制思路情况和管理办法</w:t>
            </w:r>
            <w:r/>
          </w:p>
        </w:tc>
        <w:tc>
          <w:tcPr>
            <w:shd w:val="clear" w:color="auto" w:fill="auto"/>
            <w:tcW w:w="531" w:type="dxa"/>
            <w:vAlign w:val="center"/>
            <w:textDirection w:val="lrTb"/>
            <w:noWrap/>
          </w:tcPr>
          <w:p>
            <w:pPr>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4</w:t>
            </w:r>
            <w:r/>
          </w:p>
        </w:tc>
        <w:tc>
          <w:tcPr>
            <w:shd w:val="clear" w:color="auto" w:fill="auto"/>
            <w:tcW w:w="6964" w:type="dxa"/>
            <w:vAlign w:val="center"/>
            <w:textDirection w:val="lrTb"/>
            <w:noWrap/>
          </w:tcPr>
          <w:p>
            <w:pPr>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1. 编制思路（2 分）：覆盖全部责任区域，明确重点区域（如学校、医院、商圈）巡查优先级；2. 管理办法（2 分）：巡查间隔密度≤2 小时 / 次，核查响应≤1 小时，每满足 1 项得 1 分；（注：未提供方案或未满足全覆盖要求不得分）</w:t>
            </w:r>
            <w:r/>
          </w:p>
        </w:tc>
      </w:tr>
      <w:tr>
        <w:trPr>
          <w:jc w:val="center"/>
          <w:trHeight w:val="899"/>
        </w:trPr>
        <w:tc>
          <w:tcPr>
            <w:tcW w:w="917" w:type="dxa"/>
            <w:vAlign w:val="center"/>
            <w:vMerge w:val="continue"/>
            <w:textDirection w:val="lrTb"/>
            <w:noWrap/>
          </w:tcPr>
          <w:p>
            <w:pPr>
              <w:jc w:val="center"/>
              <w:spacing w:line="46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W w:w="1190" w:type="dxa"/>
            <w:vAlign w:val="center"/>
            <w:textDirection w:val="lrTb"/>
            <w:noWrap/>
          </w:tcPr>
          <w:p>
            <w:pPr>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进度计划方案</w:t>
            </w:r>
            <w:r/>
          </w:p>
        </w:tc>
        <w:tc>
          <w:tcPr>
            <w:shd w:val="clear" w:color="auto" w:fill="auto"/>
            <w:tcW w:w="531" w:type="dxa"/>
            <w:vAlign w:val="center"/>
            <w:textDirection w:val="lrTb"/>
            <w:noWrap/>
          </w:tcPr>
          <w:p>
            <w:pPr>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4</w:t>
            </w:r>
            <w:r/>
          </w:p>
        </w:tc>
        <w:tc>
          <w:tcPr>
            <w:shd w:val="clear" w:color="auto" w:fill="auto"/>
            <w:tcW w:w="6964" w:type="dxa"/>
            <w:vAlign w:val="center"/>
            <w:textDirection w:val="lrTb"/>
            <w:noWrap/>
          </w:tcPr>
          <w:p>
            <w:pPr>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1. 阶段目标（2 分）：明确 3 年服务期内每年核心目标（如第一年覆盖率≥90%、第二年投诉率下降 20%），每明确 1 项得 1 分；2. 实施步骤（2 分）：分阶段列明人员到位、培训、试运行、正式运营的时间节点，节点清晰合理得 2 分；（注：方案无具体时间节点不得分）</w:t>
            </w:r>
            <w:r/>
          </w:p>
        </w:tc>
      </w:tr>
      <w:tr>
        <w:trPr>
          <w:jc w:val="center"/>
          <w:trHeight w:val="899"/>
        </w:trPr>
        <w:tc>
          <w:tcPr>
            <w:tcW w:w="917" w:type="dxa"/>
            <w:vAlign w:val="center"/>
            <w:vMerge w:val="continue"/>
            <w:textDirection w:val="lrTb"/>
            <w:noWrap/>
          </w:tcPr>
          <w:p>
            <w:pPr>
              <w:jc w:val="center"/>
              <w:spacing w:line="46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W w:w="1190" w:type="dxa"/>
            <w:vAlign w:val="center"/>
            <w:textDirection w:val="lrTb"/>
            <w:noWrap/>
          </w:tcPr>
          <w:p>
            <w:pPr>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服务措施方案</w:t>
            </w:r>
            <w:r/>
          </w:p>
        </w:tc>
        <w:tc>
          <w:tcPr>
            <w:shd w:val="clear" w:color="auto" w:fill="auto"/>
            <w:tcW w:w="531" w:type="dxa"/>
            <w:vAlign w:val="center"/>
            <w:textDirection w:val="lrTb"/>
            <w:noWrap/>
          </w:tcPr>
          <w:p>
            <w:pPr>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4</w:t>
            </w:r>
            <w:r/>
          </w:p>
        </w:tc>
        <w:tc>
          <w:tcPr>
            <w:shd w:val="clear" w:color="auto" w:fill="auto"/>
            <w:tcW w:w="6964" w:type="dxa"/>
            <w:vAlign w:val="center"/>
            <w:textDirection w:val="lrTb"/>
            <w:noWrap/>
          </w:tcPr>
          <w:p>
            <w:pPr>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1. 人员配置（2 分）：信息采集区域各单元（社区）人员配置满足区域和时间全覆盖要求，提供具体配置表得 2 分；2. 正点率保障（2 分）：制定 2 项以上保障措施（如轮班制、备用人员储备），每 1 项得 1 分；（注：未提供配置表或措施不可行不得分）</w:t>
            </w:r>
            <w:r/>
          </w:p>
        </w:tc>
      </w:tr>
      <w:tr>
        <w:trPr>
          <w:jc w:val="center"/>
          <w:trHeight w:val="899"/>
        </w:trPr>
        <w:tc>
          <w:tcPr>
            <w:tcW w:w="917" w:type="dxa"/>
            <w:vAlign w:val="center"/>
            <w:vMerge w:val="continue"/>
            <w:textDirection w:val="lrTb"/>
            <w:noWrap/>
          </w:tcPr>
          <w:p>
            <w:pPr>
              <w:jc w:val="center"/>
              <w:spacing w:line="46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W w:w="1190" w:type="dxa"/>
            <w:vAlign w:val="center"/>
            <w:textDirection w:val="lrTb"/>
            <w:noWrap/>
          </w:tcPr>
          <w:p>
            <w:pPr>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人员培训方案</w:t>
            </w:r>
            <w:r/>
          </w:p>
        </w:tc>
        <w:tc>
          <w:tcPr>
            <w:shd w:val="clear" w:color="auto" w:fill="auto"/>
            <w:tcW w:w="531" w:type="dxa"/>
            <w:vAlign w:val="center"/>
            <w:textDirection w:val="lrTb"/>
            <w:noWrap/>
          </w:tcPr>
          <w:p>
            <w:pPr>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4</w:t>
            </w:r>
            <w:r/>
          </w:p>
        </w:tc>
        <w:tc>
          <w:tcPr>
            <w:shd w:val="clear" w:color="auto" w:fill="auto"/>
            <w:tcW w:w="6964" w:type="dxa"/>
            <w:vAlign w:val="center"/>
            <w:textDirection w:val="lrTb"/>
            <w:noWrap/>
          </w:tcPr>
          <w:p>
            <w:pPr>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1. 培训内容（2 分）：包含岗位标准、专业知识 2 项核心内容，缺 1 项扣 1 分；2. 培训计划（2 分）：明确岗前培训≥7 天、年度复训≥2 次，每满足 1 项得 1 分；（注：未提供方案或培训要求不明确不得分）</w:t>
            </w:r>
            <w:r/>
          </w:p>
        </w:tc>
      </w:tr>
      <w:tr>
        <w:trPr>
          <w:jc w:val="center"/>
          <w:trHeight w:val="899"/>
        </w:trPr>
        <w:tc>
          <w:tcPr>
            <w:tcW w:w="917" w:type="dxa"/>
            <w:vAlign w:val="center"/>
            <w:vMerge w:val="continue"/>
            <w:textDirection w:val="lrTb"/>
            <w:noWrap/>
          </w:tcPr>
          <w:p>
            <w:pPr>
              <w:jc w:val="center"/>
              <w:spacing w:line="46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W w:w="1190" w:type="dxa"/>
            <w:vAlign w:val="center"/>
            <w:textDirection w:val="lrTb"/>
            <w:noWrap/>
          </w:tcPr>
          <w:p>
            <w:pPr>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巡查工作方案</w:t>
            </w:r>
            <w:r/>
          </w:p>
        </w:tc>
        <w:tc>
          <w:tcPr>
            <w:shd w:val="clear" w:color="auto" w:fill="auto"/>
            <w:tcW w:w="531" w:type="dxa"/>
            <w:vAlign w:val="center"/>
            <w:textDirection w:val="lrTb"/>
            <w:noWrap/>
          </w:tcPr>
          <w:p>
            <w:pPr>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4</w:t>
            </w:r>
            <w:r/>
          </w:p>
        </w:tc>
        <w:tc>
          <w:tcPr>
            <w:shd w:val="clear" w:color="auto" w:fill="auto"/>
            <w:tcW w:w="6964" w:type="dxa"/>
            <w:vAlign w:val="center"/>
            <w:textDirection w:val="lrTb"/>
            <w:noWrap/>
          </w:tcPr>
          <w:p>
            <w:pPr>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1. 核心要素完整性（2 分）：包含巡查路线、巡查频次、工作时间、单次巡查上报案卷数 4 项内容，缺 1 项扣 0.5 分；2. 合理性（2 分）：巡查频次≥4 次 / 天、单次巡查上报案卷数≥5 件，每满足 1 项得 1 分；（注：未提供方案或指标不合理不得分）</w:t>
            </w:r>
            <w:r/>
          </w:p>
        </w:tc>
      </w:tr>
      <w:tr>
        <w:trPr>
          <w:jc w:val="center"/>
          <w:trHeight w:val="899"/>
        </w:trPr>
        <w:tc>
          <w:tcPr>
            <w:tcW w:w="917" w:type="dxa"/>
            <w:vAlign w:val="center"/>
            <w:vMerge w:val="continue"/>
            <w:textDirection w:val="lrTb"/>
            <w:noWrap/>
          </w:tcPr>
          <w:p>
            <w:pPr>
              <w:jc w:val="center"/>
              <w:spacing w:line="46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W w:w="1190" w:type="dxa"/>
            <w:vAlign w:val="center"/>
            <w:textDirection w:val="lrTb"/>
            <w:noWrap/>
          </w:tcPr>
          <w:p>
            <w:pPr>
              <w:spacing w:line="360" w:lineRule="auto"/>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设备管理保障</w:t>
            </w:r>
            <w:r/>
          </w:p>
        </w:tc>
        <w:tc>
          <w:tcPr>
            <w:shd w:val="clear" w:color="auto" w:fill="auto"/>
            <w:tcW w:w="531" w:type="dxa"/>
            <w:vAlign w:val="center"/>
            <w:textDirection w:val="lrTb"/>
            <w:noWrap/>
          </w:tcPr>
          <w:p>
            <w:pPr>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4</w:t>
            </w:r>
            <w:r/>
          </w:p>
        </w:tc>
        <w:tc>
          <w:tcPr>
            <w:shd w:val="clear" w:color="auto" w:fill="auto"/>
            <w:tcW w:w="6964" w:type="dxa"/>
            <w:vAlign w:val="center"/>
            <w:textDirection w:val="lrTb"/>
            <w:noWrap/>
          </w:tcPr>
          <w:p>
            <w:pPr>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1. “三定” 配置（2 分）：严格落实 “定人、定区域、定手机” 要求，提供配置清单得 2 分；2. 管理考核办法（2 分）：明确设备维护、使用规范及考核标准（如设备完好率≥98%），得 2 分；（注：未提供清单或办法不得分）</w:t>
            </w:r>
            <w:r/>
          </w:p>
        </w:tc>
      </w:tr>
      <w:tr>
        <w:trPr>
          <w:jc w:val="center"/>
          <w:trHeight w:val="334"/>
        </w:trPr>
        <w:tc>
          <w:tcPr>
            <w:tcW w:w="917" w:type="dxa"/>
            <w:vAlign w:val="center"/>
            <w:vMerge w:val="continue"/>
            <w:textDirection w:val="lrTb"/>
            <w:noWrap/>
          </w:tcPr>
          <w:p>
            <w:pPr>
              <w:jc w:val="center"/>
              <w:spacing w:line="46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W w:w="1190" w:type="dxa"/>
            <w:vAlign w:val="center"/>
            <w:textDirection w:val="lrTb"/>
            <w:noWrap/>
          </w:tcPr>
          <w:p>
            <w:pPr>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应急预案</w:t>
            </w:r>
            <w:r/>
          </w:p>
        </w:tc>
        <w:tc>
          <w:tcPr>
            <w:shd w:val="clear" w:color="auto" w:fill="auto"/>
            <w:tcW w:w="531" w:type="dxa"/>
            <w:vAlign w:val="center"/>
            <w:textDirection w:val="lrTb"/>
            <w:noWrap/>
          </w:tcPr>
          <w:p>
            <w:pPr>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4</w:t>
            </w:r>
            <w:r/>
          </w:p>
        </w:tc>
        <w:tc>
          <w:tcPr>
            <w:shd w:val="clear" w:color="auto" w:fill="auto"/>
            <w:tcW w:w="6964" w:type="dxa"/>
            <w:vAlign w:val="center"/>
            <w:textDirection w:val="lrTb"/>
            <w:noWrap/>
          </w:tcPr>
          <w:p>
            <w:pPr>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1. 应急机构及职责（1.5 分）：明确应急处理机构组成及各岗位职责，得 1.5 分；2. 突发性问题解决措施（1.5 分）：针对恶劣天气、设备故障等 3 类以上突发情况制定应对方案，每 1 类得 0.5 分；3. 特殊紧急处理措施（1 分）：明确紧急情况上报流程及响应时间≤1 小时，得 1 分；（注：未提供方案或内容不完整不得分）</w:t>
            </w:r>
            <w:r/>
          </w:p>
        </w:tc>
      </w:tr>
      <w:tr>
        <w:trPr>
          <w:jc w:val="center"/>
          <w:trHeight w:val="899"/>
        </w:trPr>
        <w:tc>
          <w:tcPr>
            <w:tcW w:w="917" w:type="dxa"/>
            <w:vAlign w:val="center"/>
            <w:vMerge w:val="continue"/>
            <w:textDirection w:val="lrTb"/>
            <w:noWrap/>
          </w:tcPr>
          <w:p>
            <w:pPr>
              <w:jc w:val="center"/>
              <w:spacing w:line="46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W w:w="1190" w:type="dxa"/>
            <w:vAlign w:val="center"/>
            <w:textDirection w:val="lrTb"/>
            <w:noWrap/>
          </w:tcPr>
          <w:p>
            <w:pPr>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其他相关提供的服务保障事项和管理创新举措</w:t>
            </w:r>
            <w:r/>
          </w:p>
        </w:tc>
        <w:tc>
          <w:tcPr>
            <w:shd w:val="clear" w:color="auto" w:fill="auto"/>
            <w:tcW w:w="531" w:type="dxa"/>
            <w:vAlign w:val="center"/>
            <w:textDirection w:val="lrTb"/>
            <w:noWrap/>
          </w:tcPr>
          <w:p>
            <w:pPr>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3</w:t>
            </w:r>
            <w:r/>
          </w:p>
        </w:tc>
        <w:tc>
          <w:tcPr>
            <w:shd w:val="clear" w:color="auto" w:fill="auto"/>
            <w:tcW w:w="6964" w:type="dxa"/>
            <w:vAlign w:val="center"/>
            <w:textDirection w:val="lrTb"/>
            <w:noWrap/>
          </w:tcPr>
          <w:p>
            <w:pPr>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1. 数字城管服务保障（1.5 分）：提供与数字城管相关的实质性服务保障内容（如数据对接接口、专属客服），1 项得 0.75 分，满分 1.5 分；2. 管理创新措施（1.5 分）：提供 2 项以上实效管理创新措施（如智能打卡巡检系统、积分激励制度），得 1.5分；（注：未提供相关内容不得分）</w:t>
            </w:r>
            <w:r/>
          </w:p>
        </w:tc>
      </w:tr>
      <w:tr>
        <w:trPr>
          <w:jc w:val="center"/>
          <w:trHeight w:val="90"/>
        </w:trPr>
        <w:tc>
          <w:tcPr>
            <w:tcW w:w="917" w:type="dxa"/>
            <w:vAlign w:val="center"/>
            <w:textDirection w:val="lrTb"/>
            <w:noWrap/>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商务</w:t>
            </w:r>
            <w:r/>
          </w:p>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部分</w:t>
            </w:r>
            <w:r/>
          </w:p>
        </w:tc>
        <w:tc>
          <w:tcPr>
            <w:shd w:val="clear" w:color="auto" w:fill="auto"/>
            <w:tcW w:w="1190" w:type="dxa"/>
            <w:vAlign w:val="center"/>
            <w:textDirection w:val="lrTb"/>
            <w:noWrap/>
          </w:tcPr>
          <w:p>
            <w:pPr>
              <w:jc w:val="center"/>
              <w:spacing w:line="46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业绩</w:t>
            </w:r>
            <w:r/>
          </w:p>
        </w:tc>
        <w:tc>
          <w:tcPr>
            <w:shd w:val="clear" w:color="auto" w:fill="auto"/>
            <w:tcW w:w="531" w:type="dxa"/>
            <w:vAlign w:val="center"/>
            <w:textDirection w:val="lrTb"/>
            <w:noWrap/>
          </w:tcPr>
          <w:p>
            <w:pPr>
              <w:jc w:val="center"/>
              <w:spacing w:line="46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7</w:t>
            </w:r>
            <w:r/>
          </w:p>
        </w:tc>
        <w:tc>
          <w:tcPr>
            <w:shd w:val="clear" w:color="auto" w:fill="auto"/>
            <w:tcW w:w="6964" w:type="dxa"/>
            <w:vAlign w:val="center"/>
            <w:textDirection w:val="lrTb"/>
            <w:noWrap/>
          </w:tcPr>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投标人承担过同类业务（信息采集服务外包）合同业绩得，每提供一个得</w:t>
            </w:r>
            <w:r>
              <w:rPr>
                <w:rFonts w:ascii="宋体" w:hAnsi="宋体" w:cs="宋体"/>
                <w:bCs/>
                <w:color w:val="auto"/>
                <w:szCs w:val="21"/>
                <w:highlight w:val="none"/>
              </w:rPr>
              <w:t xml:space="preserve">3</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分</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本项最高得分</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分。</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注：投标文件中需提供完整的合同扫描件，时间以合同签订日期为准；提供不全或无法认定的，此项不得分。</w:t>
            </w:r>
            <w:r/>
          </w:p>
          <w:p>
            <w:pPr>
              <w:spacing w:line="360" w:lineRule="auto"/>
              <w:rPr>
                <w:rFonts w:hint="eastAsia" w:ascii="Times New Roman" w:hAnsi="Times New Roman" w:eastAsia="宋体" w:cs="Times New Roman"/>
                <w:sz w:val="21"/>
                <w:szCs w:val="24"/>
                <w:highlight w:val="none"/>
                <w:lang w:val="en-US" w:eastAsia="zh-CN" w:bidi="ar-SA"/>
              </w:rPr>
            </w:pPr>
            <w:r>
              <w:rPr>
                <w:rFonts w:hint="eastAsia" w:ascii="宋体" w:hAnsi="宋体" w:cs="宋体"/>
                <w:bCs/>
                <w:color w:val="auto"/>
                <w:szCs w:val="21"/>
                <w:highlight w:val="none"/>
                <w:lang w:val="en-US" w:eastAsia="zh-CN"/>
              </w:rPr>
              <w:t xml:space="preserve">注：同类信息采集服务指：管理类事部件问题采集，包含数字化信息采集、智慧化信息采集、移动智能采集、城市运行信息采集任意 1 项内容。</w:t>
            </w:r>
            <w:r/>
          </w:p>
        </w:tc>
      </w:tr>
      <w:tr>
        <w:trPr>
          <w:jc w:val="center"/>
          <w:trHeight w:val="806"/>
        </w:trPr>
        <w:tc>
          <w:tcPr>
            <w:tcW w:w="917" w:type="dxa"/>
            <w:vAlign w:val="center"/>
            <w:textDirection w:val="lrTb"/>
            <w:noWrap/>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诚信</w:t>
            </w:r>
            <w:r/>
          </w:p>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投标</w:t>
            </w:r>
            <w:r/>
          </w:p>
        </w:tc>
        <w:tc>
          <w:tcPr>
            <w:tcW w:w="1190" w:type="dxa"/>
            <w:vAlign w:val="center"/>
            <w:textDirection w:val="lrTb"/>
            <w:noWrap/>
          </w:tcPr>
          <w:p>
            <w:pPr>
              <w:jc w:val="center"/>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诚信投标</w:t>
            </w:r>
            <w:r/>
          </w:p>
        </w:tc>
        <w:tc>
          <w:tcPr>
            <w:tcW w:w="531" w:type="dxa"/>
            <w:vAlign w:val="center"/>
            <w:textDirection w:val="lrTb"/>
            <w:noWrap/>
          </w:tcPr>
          <w:p>
            <w:pPr>
              <w:jc w:val="center"/>
              <w:spacing w:line="480" w:lineRule="exact"/>
              <w:rPr>
                <w:rFonts w:ascii="宋体" w:hAnsi="宋体" w:cs="宋体"/>
                <w:color w:val="auto"/>
                <w:szCs w:val="21"/>
                <w:highlight w:val="none"/>
              </w:rPr>
            </w:pPr>
            <w:r>
              <w:rPr>
                <w:rFonts w:ascii="宋体" w:hAnsi="宋体" w:cs="宋体"/>
                <w:color w:val="auto"/>
                <w:szCs w:val="21"/>
                <w:highlight w:val="none"/>
              </w:rPr>
              <w:t xml:space="preserve">1</w:t>
            </w:r>
            <w:r/>
          </w:p>
        </w:tc>
        <w:tc>
          <w:tcPr>
            <w:tcW w:w="6964" w:type="dxa"/>
            <w:vAlign w:val="center"/>
            <w:textDirection w:val="lrTb"/>
            <w:noWrap/>
          </w:tcPr>
          <w:p>
            <w:pPr>
              <w:spacing w:line="240" w:lineRule="auto"/>
              <w:rPr>
                <w:rFonts w:ascii="宋体" w:hAnsi="宋体" w:cs="宋体"/>
                <w:color w:val="auto"/>
                <w:szCs w:val="21"/>
                <w:highlight w:val="none"/>
              </w:rPr>
            </w:pPr>
            <w:r>
              <w:rPr>
                <w:rFonts w:hint="eastAsia" w:ascii="宋体" w:hAnsi="宋体"/>
                <w:color w:val="auto"/>
                <w:szCs w:val="21"/>
                <w:highlight w:val="none"/>
              </w:rPr>
              <w:t xml:space="preserve">盐城市大丰区政府招标采购供应商承诺书</w:t>
            </w:r>
            <w:r>
              <w:rPr>
                <w:rFonts w:hint="eastAsia" w:ascii="宋体" w:hAnsi="宋体" w:cs="宋体"/>
                <w:color w:val="auto"/>
                <w:szCs w:val="21"/>
                <w:highlight w:val="none"/>
              </w:rPr>
              <w:t xml:space="preserve">的，得1分。</w:t>
            </w:r>
            <w:r/>
          </w:p>
        </w:tc>
      </w:tr>
    </w:tbl>
    <w:p>
      <w:pPr>
        <w:ind w:firstLine="420"/>
        <w:spacing w:line="480" w:lineRule="exact"/>
        <w:shd w:val="clear" w:color="auto" w:fill="ffffff"/>
        <w:rPr>
          <w:color w:val="auto"/>
          <w:highlight w:val="none"/>
        </w:rPr>
      </w:pPr>
      <w:r>
        <w:rPr>
          <w:rFonts w:hint="eastAsia" w:ascii="宋体" w:hAnsi="宋体"/>
          <w:b/>
          <w:color w:val="auto"/>
          <w:szCs w:val="21"/>
          <w:highlight w:val="none"/>
        </w:rPr>
        <w:t xml:space="preserve">2.</w:t>
      </w:r>
      <w:r>
        <w:rPr>
          <w:rFonts w:ascii="宋体" w:hAnsi="宋体"/>
          <w:b/>
          <w:color w:val="auto"/>
          <w:szCs w:val="21"/>
          <w:highlight w:val="none"/>
        </w:rPr>
        <w:t xml:space="preserve">2</w:t>
      </w:r>
      <w:r>
        <w:rPr>
          <w:rFonts w:hint="eastAsia" w:ascii="宋体" w:hAnsi="宋体"/>
          <w:b/>
          <w:color w:val="auto"/>
          <w:szCs w:val="21"/>
          <w:highlight w:val="none"/>
        </w:rPr>
        <w:t xml:space="preserve">招标人有权在中标公示期间、签约前后等任何环节对相关资料的真实性进行核验，如发现提供虚假资料招标人将依法取消其中标资格。</w:t>
      </w:r>
      <w:r/>
    </w:p>
    <w:p>
      <w:pPr>
        <w:ind w:firstLine="420"/>
        <w:spacing w:line="480" w:lineRule="exact"/>
        <w:shd w:val="clear" w:color="auto" w:fill="ffffff"/>
        <w:rPr>
          <w:rFonts w:hint="eastAsia"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3</w:t>
      </w:r>
      <w:r>
        <w:rPr>
          <w:rFonts w:hint="eastAsia" w:ascii="宋体" w:hAnsi="宋体"/>
          <w:color w:val="auto"/>
          <w:szCs w:val="21"/>
          <w:highlight w:val="none"/>
        </w:rPr>
        <w:t xml:space="preserve">评委应记名打分，打分未记名的或未按招标文件规定的评标办法打分的，一律按无效打分处理。取所有评委的有效分值进行计分、汇总；各项汇总时，每大项记分保留三位小数（第四位四舍五入）；总得分汇总时保留两位小数（第三位四舍五入）。</w:t>
      </w:r>
      <w:r/>
    </w:p>
    <w:p>
      <w:pPr>
        <w:ind w:firstLine="470"/>
        <w:jc w:val="left"/>
        <w:spacing w:line="520" w:lineRule="exact"/>
        <w:rPr>
          <w:color w:val="auto"/>
          <w:highlight w:val="none"/>
        </w:rPr>
      </w:pPr>
      <w:r>
        <w:rPr>
          <w:rFonts w:hint="eastAsia" w:ascii="宋体" w:hAnsi="宋体" w:eastAsia="宋体" w:cs="宋体"/>
          <w:b/>
          <w:color w:val="auto"/>
          <w:sz w:val="24"/>
          <w:szCs w:val="24"/>
          <w:highlight w:val="none"/>
          <w:lang w:val="en-US" w:eastAsia="zh-CN"/>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2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三、评标程序</w:t>
      </w:r>
      <w:bookmarkEnd w:id="42"/>
      <w:r/>
      <w:r/>
    </w:p>
    <w:p>
      <w:pPr>
        <w:ind w:firstLine="420"/>
        <w:spacing w:line="480" w:lineRule="exact"/>
        <w:rPr>
          <w:rFonts w:ascii="宋体" w:hAnsi="宋体" w:cs="宋体"/>
          <w:color w:val="auto"/>
          <w:szCs w:val="21"/>
          <w:highlight w:val="none"/>
        </w:rPr>
      </w:pPr>
      <w:r/>
      <w:bookmarkStart w:id="43" w:name="_Toc397928606"/>
      <w:r/>
      <w:bookmarkStart w:id="44" w:name="_Toc29388463"/>
      <w:r/>
      <w:bookmarkStart w:id="45" w:name="_Toc22907"/>
      <w:r>
        <w:rPr>
          <w:rFonts w:hint="eastAsia" w:ascii="宋体" w:hAnsi="宋体" w:cs="宋体"/>
          <w:color w:val="auto"/>
          <w:szCs w:val="21"/>
          <w:highlight w:val="none"/>
        </w:rPr>
        <w:t xml:space="preserve">3.1 评标准备</w:t>
      </w:r>
      <w:bookmarkEnd w:id="43"/>
      <w:r/>
      <w:bookmarkEnd w:id="44"/>
      <w:r/>
      <w:bookmarkEnd w:id="45"/>
      <w:r/>
      <w:r/>
    </w:p>
    <w:p>
      <w:pPr>
        <w:ind w:firstLine="42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3.1.</w:t>
      </w:r>
      <w:r>
        <w:rPr>
          <w:rFonts w:ascii="宋体" w:hAnsi="宋体" w:cs="宋体"/>
          <w:color w:val="auto"/>
          <w:szCs w:val="21"/>
          <w:highlight w:val="none"/>
        </w:rPr>
        <w:t xml:space="preserve">1</w:t>
      </w:r>
      <w:r>
        <w:rPr>
          <w:rFonts w:hint="eastAsia" w:ascii="宋体" w:hAnsi="宋体" w:cs="宋体"/>
          <w:color w:val="auto"/>
          <w:szCs w:val="21"/>
          <w:highlight w:val="none"/>
        </w:rPr>
        <w:t xml:space="preserve"> 评标委员会成员首先推选一名评标委员会负责人，负责评标活动的组织领导工作。</w:t>
      </w:r>
      <w:r/>
    </w:p>
    <w:p>
      <w:pPr>
        <w:ind w:firstLine="42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3.1.</w:t>
      </w:r>
      <w:r>
        <w:rPr>
          <w:rFonts w:ascii="宋体" w:hAnsi="宋体" w:cs="宋体"/>
          <w:color w:val="auto"/>
          <w:szCs w:val="21"/>
          <w:highlight w:val="none"/>
        </w:rPr>
        <w:t xml:space="preserve">2</w:t>
      </w:r>
      <w:r>
        <w:rPr>
          <w:rFonts w:hint="eastAsia" w:ascii="宋体" w:hAnsi="宋体" w:cs="宋体"/>
          <w:color w:val="auto"/>
          <w:szCs w:val="21"/>
          <w:highlight w:val="none"/>
        </w:rPr>
        <w:t xml:space="preserve"> 招标人或招标代理机构应向评标委员会提供评标所需的信息和数据。评标委员会负责人应组织评标委员会成员认真研究招标文件，未在招标文件中规定的标准和方法不得作为评标的依据。</w:t>
      </w:r>
      <w:r/>
    </w:p>
    <w:p>
      <w:pPr>
        <w:ind w:firstLine="420"/>
        <w:spacing w:line="480" w:lineRule="exact"/>
        <w:rPr>
          <w:rFonts w:ascii="宋体" w:hAnsi="宋体" w:cs="宋体"/>
          <w:color w:val="auto"/>
          <w:szCs w:val="21"/>
          <w:highlight w:val="none"/>
        </w:rPr>
      </w:pPr>
      <w:r/>
      <w:bookmarkStart w:id="46" w:name="_Toc29388464"/>
      <w:r/>
      <w:bookmarkStart w:id="47" w:name="_Toc397928607"/>
      <w:r/>
      <w:bookmarkStart w:id="48" w:name="_Toc6331"/>
      <w:r>
        <w:rPr>
          <w:rFonts w:hint="eastAsia" w:ascii="宋体" w:hAnsi="宋体" w:cs="宋体"/>
          <w:color w:val="auto"/>
          <w:szCs w:val="21"/>
          <w:highlight w:val="none"/>
        </w:rPr>
        <w:t xml:space="preserve">3.2 初步评审</w:t>
      </w:r>
      <w:bookmarkEnd w:id="46"/>
      <w:r/>
      <w:bookmarkEnd w:id="47"/>
      <w:r/>
      <w:bookmarkEnd w:id="48"/>
      <w:r/>
      <w:r/>
    </w:p>
    <w:p>
      <w:pPr>
        <w:ind w:firstLine="42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3.2.1评标委员会依据本章第一款规定的标准对投标文件进行初步评审。</w:t>
      </w:r>
      <w:r/>
    </w:p>
    <w:p>
      <w:pPr>
        <w:ind w:firstLine="42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3.2.2投标文件不符合本章第一款评审标准的，属于重大偏差，视为未能对招标文件作出实质性响应，应当作为无效投标予以否决。</w:t>
      </w:r>
      <w:r/>
    </w:p>
    <w:p>
      <w:pPr>
        <w:ind w:firstLine="42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3.2.</w:t>
      </w:r>
      <w:r>
        <w:rPr>
          <w:rFonts w:ascii="宋体" w:hAnsi="宋体" w:cs="宋体"/>
          <w:color w:val="auto"/>
          <w:szCs w:val="21"/>
          <w:highlight w:val="none"/>
        </w:rPr>
        <w:t xml:space="preserve">3</w:t>
      </w:r>
      <w:r>
        <w:rPr>
          <w:rFonts w:hint="eastAsia" w:ascii="宋体" w:hAnsi="宋体" w:cs="宋体"/>
          <w:color w:val="auto"/>
          <w:szCs w:val="21"/>
          <w:highlight w:val="none"/>
        </w:rPr>
        <w:t xml:space="preserve">只有通过初步评审的投标文件才能进入详细评审。</w:t>
      </w:r>
      <w:r/>
    </w:p>
    <w:p>
      <w:pPr>
        <w:ind w:firstLine="420"/>
        <w:spacing w:line="480" w:lineRule="exact"/>
        <w:rPr>
          <w:rFonts w:ascii="宋体" w:hAnsi="宋体" w:cs="宋体"/>
          <w:color w:val="auto"/>
          <w:szCs w:val="21"/>
          <w:highlight w:val="none"/>
        </w:rPr>
      </w:pPr>
      <w:r/>
      <w:bookmarkStart w:id="49" w:name="_Toc7389"/>
      <w:r/>
      <w:bookmarkStart w:id="50" w:name="_Toc397928608"/>
      <w:r/>
      <w:bookmarkStart w:id="51" w:name="_Toc29388465"/>
      <w:r>
        <w:rPr>
          <w:rFonts w:hint="eastAsia" w:ascii="宋体" w:hAnsi="宋体" w:cs="宋体"/>
          <w:color w:val="auto"/>
          <w:szCs w:val="21"/>
          <w:highlight w:val="none"/>
        </w:rPr>
        <w:t xml:space="preserve">3.3 详细评审</w:t>
      </w:r>
      <w:bookmarkEnd w:id="49"/>
      <w:r/>
      <w:bookmarkEnd w:id="50"/>
      <w:r/>
      <w:bookmarkEnd w:id="51"/>
      <w:r/>
      <w:r/>
    </w:p>
    <w:p>
      <w:pPr>
        <w:ind w:firstLine="420"/>
        <w:spacing w:line="480" w:lineRule="exact"/>
        <w:rPr>
          <w:rFonts w:ascii="宋体" w:hAnsi="宋体" w:cs="宋体"/>
          <w:color w:val="auto"/>
          <w:szCs w:val="21"/>
          <w:highlight w:val="none"/>
        </w:rPr>
      </w:pPr>
      <w:r/>
      <w:bookmarkStart w:id="52" w:name="_Toc5826"/>
      <w:r/>
      <w:bookmarkStart w:id="53" w:name="_Toc29388466"/>
      <w:r/>
      <w:bookmarkStart w:id="54" w:name="_Toc397928609"/>
      <w:r>
        <w:rPr>
          <w:rFonts w:hint="eastAsia" w:ascii="宋体" w:hAnsi="宋体" w:cs="宋体"/>
          <w:color w:val="auto"/>
          <w:szCs w:val="21"/>
          <w:highlight w:val="none"/>
        </w:rPr>
        <w:t xml:space="preserve">3.4 投标文件的澄清和补正</w:t>
      </w:r>
      <w:bookmarkEnd w:id="52"/>
      <w:r/>
      <w:bookmarkEnd w:id="53"/>
      <w:r/>
      <w:bookmarkEnd w:id="54"/>
      <w:r/>
      <w:r/>
    </w:p>
    <w:p>
      <w:pPr>
        <w:ind w:firstLine="42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3.4.1 在评标过程中，评标委员会可以书面形式要求投标人对所提交投标文件中不明确的内容进行书面澄清或说明，或者对细微偏差进行补正。评标委员会不接受投标人主动提出的澄清、说明或补正。</w:t>
      </w:r>
      <w:r/>
    </w:p>
    <w:p>
      <w:pPr>
        <w:ind w:firstLine="42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3.4.2 澄清、说明和补正不得改变投标文件的实质性内容（算术性错误修正的除外）。投标人的书面澄清、说明和补正属于投标文件的组成部分。</w:t>
      </w:r>
      <w:r/>
    </w:p>
    <w:p>
      <w:pPr>
        <w:ind w:firstLine="42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3.4.3 评标委员会对投标人提交的澄清、说明或补正有疑问的，可以要求投标人进一步澄清、说明或补正。</w:t>
      </w:r>
      <w:r/>
    </w:p>
    <w:p>
      <w:pPr>
        <w:ind w:firstLine="420"/>
        <w:spacing w:line="480" w:lineRule="exact"/>
        <w:rPr>
          <w:rFonts w:ascii="宋体" w:hAnsi="宋体" w:cs="宋体"/>
          <w:color w:val="auto"/>
          <w:szCs w:val="21"/>
          <w:highlight w:val="none"/>
        </w:rPr>
      </w:pPr>
      <w:r/>
      <w:bookmarkStart w:id="55" w:name="_Toc397928610"/>
      <w:r/>
      <w:bookmarkStart w:id="56" w:name="_Toc29288"/>
      <w:r/>
      <w:bookmarkStart w:id="57" w:name="_Toc29388467"/>
      <w:r>
        <w:rPr>
          <w:rFonts w:hint="eastAsia" w:ascii="宋体" w:hAnsi="宋体" w:cs="宋体"/>
          <w:color w:val="auto"/>
          <w:szCs w:val="21"/>
          <w:highlight w:val="none"/>
        </w:rPr>
        <w:t xml:space="preserve">3.5 推荐中标候选人或直接确定中标人</w:t>
      </w:r>
      <w:bookmarkEnd w:id="55"/>
      <w:r/>
      <w:bookmarkEnd w:id="56"/>
      <w:r/>
      <w:bookmarkEnd w:id="57"/>
      <w:r/>
      <w:r/>
    </w:p>
    <w:p>
      <w:pPr>
        <w:ind w:firstLine="42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3.5.1 除投标人须知前附表授权直接确定中标人外，评标委员会在推荐中标候选人时，应遵照以下原则</w:t>
      </w:r>
      <w:r>
        <w:rPr>
          <w:rFonts w:hint="eastAsia" w:ascii="宋体" w:hAnsi="宋体" w:cs="宋体"/>
          <w:color w:val="auto"/>
          <w:szCs w:val="21"/>
          <w:highlight w:val="none"/>
          <w:lang w:eastAsia="zh-CN"/>
        </w:rPr>
        <w:t xml:space="preserve">：</w:t>
      </w:r>
      <w:r/>
    </w:p>
    <w:p>
      <w:pPr>
        <w:ind w:firstLine="420"/>
        <w:jc w:val="left"/>
        <w:spacing w:line="480" w:lineRule="exact"/>
        <w:rPr>
          <w:rFonts w:hint="eastAsia" w:ascii="宋体" w:hAnsi="TimesNewRomanPSMT"/>
          <w:color w:val="auto"/>
          <w:szCs w:val="21"/>
          <w:highlight w:val="none"/>
        </w:rPr>
      </w:pPr>
      <w:r/>
      <w:bookmarkStart w:id="58" w:name="_Toc29388468"/>
      <w:r/>
      <w:bookmarkStart w:id="59" w:name="_Toc397928611"/>
      <w:r>
        <w:rPr>
          <w:rFonts w:hint="eastAsia" w:ascii="宋体" w:hAnsi="TimesNewRomanPSMT"/>
          <w:color w:val="auto"/>
          <w:szCs w:val="21"/>
          <w:highlight w:val="none"/>
        </w:rPr>
        <w:t xml:space="preserve">评标委员会按照最终得分由高至低的次序排列，并根据投标人须知前附表规定的中标候选人数量，将排序在前的投标人推荐为中标候选人。</w:t>
      </w:r>
      <w:r/>
    </w:p>
    <w:p>
      <w:pPr>
        <w:ind w:firstLine="42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3.6 提交评标报告</w:t>
      </w:r>
      <w:bookmarkEnd w:id="58"/>
      <w:r/>
      <w:bookmarkEnd w:id="59"/>
      <w:r/>
      <w:r/>
    </w:p>
    <w:p>
      <w:pPr>
        <w:ind w:firstLine="42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评标委员会完成评标后，应当向招标人提交书面评标报告。评标报告应当由全体评标委员会成员签字，并于评标结束时抄送有关行政监督部门。</w:t>
      </w:r>
      <w:r/>
    </w:p>
    <w:p>
      <w:pPr>
        <w:ind w:firstLine="420"/>
        <w:spacing w:line="480" w:lineRule="exact"/>
        <w:rPr>
          <w:rFonts w:ascii="宋体" w:hAnsi="宋体" w:cs="宋体"/>
          <w:color w:val="auto"/>
          <w:szCs w:val="21"/>
          <w:highlight w:val="none"/>
        </w:rPr>
      </w:pPr>
      <w:r/>
      <w:bookmarkStart w:id="60" w:name="_Toc29388469"/>
      <w:r>
        <w:rPr>
          <w:rFonts w:hint="eastAsia" w:ascii="宋体" w:hAnsi="宋体" w:cs="宋体"/>
          <w:color w:val="auto"/>
          <w:szCs w:val="21"/>
          <w:highlight w:val="none"/>
          <w:lang w:eastAsia="zh-CN"/>
        </w:rPr>
        <w:t xml:space="preserve">4.</w:t>
      </w:r>
      <w:r>
        <w:rPr>
          <w:rFonts w:hint="eastAsia" w:ascii="宋体" w:hAnsi="宋体" w:cs="宋体"/>
          <w:color w:val="auto"/>
          <w:szCs w:val="21"/>
          <w:highlight w:val="none"/>
        </w:rPr>
        <w:t xml:space="preserve"> 通用评标规则</w:t>
      </w:r>
      <w:bookmarkEnd w:id="60"/>
      <w:r/>
      <w:r/>
    </w:p>
    <w:p>
      <w:pPr>
        <w:ind w:firstLine="420"/>
        <w:spacing w:line="480" w:lineRule="exact"/>
        <w:rPr>
          <w:rFonts w:ascii="宋体" w:hAnsi="宋体" w:cs="宋体"/>
          <w:color w:val="auto"/>
          <w:szCs w:val="21"/>
          <w:highlight w:val="none"/>
        </w:rPr>
      </w:pPr>
      <w:r/>
      <w:bookmarkStart w:id="61" w:name="_Toc29388470"/>
      <w:r>
        <w:rPr>
          <w:rFonts w:hint="eastAsia" w:ascii="宋体" w:hAnsi="宋体" w:cs="宋体"/>
          <w:color w:val="auto"/>
          <w:szCs w:val="21"/>
          <w:highlight w:val="none"/>
        </w:rPr>
        <w:t xml:space="preserve">4.1 评标程序</w:t>
      </w:r>
      <w:bookmarkEnd w:id="61"/>
      <w:r/>
      <w:r/>
    </w:p>
    <w:p>
      <w:pPr>
        <w:ind w:firstLine="42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资信文件、商务文件应分别评审，评审后不得更改。</w:t>
      </w:r>
      <w:r/>
    </w:p>
    <w:p>
      <w:pPr>
        <w:ind w:firstLine="420"/>
        <w:spacing w:line="480" w:lineRule="exact"/>
        <w:rPr>
          <w:rFonts w:ascii="宋体" w:hAnsi="宋体" w:cs="宋体"/>
          <w:color w:val="auto"/>
          <w:szCs w:val="21"/>
          <w:highlight w:val="none"/>
        </w:rPr>
      </w:pPr>
      <w:r/>
      <w:bookmarkStart w:id="62" w:name="_Toc29388472"/>
      <w:r>
        <w:rPr>
          <w:rFonts w:hint="eastAsia" w:ascii="宋体" w:hAnsi="宋体" w:cs="宋体"/>
          <w:color w:val="auto"/>
          <w:szCs w:val="21"/>
          <w:highlight w:val="none"/>
        </w:rPr>
        <w:t xml:space="preserve">4.2计价文件评审规定</w:t>
      </w:r>
      <w:bookmarkEnd w:id="62"/>
      <w:r/>
      <w:r/>
    </w:p>
    <w:p>
      <w:pPr>
        <w:ind w:firstLine="42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评标委员会认为投标人的投标报价有可能低于其个别成本时，应当要求投标人以书面方式作出澄清，并提供相关证明材料后再进行认定。</w:t>
      </w:r>
      <w:r/>
    </w:p>
    <w:p>
      <w:pPr>
        <w:ind w:firstLine="420"/>
        <w:spacing w:line="480" w:lineRule="exact"/>
        <w:rPr>
          <w:rFonts w:ascii="宋体" w:hAnsi="宋体" w:cs="宋体"/>
          <w:color w:val="auto"/>
          <w:szCs w:val="21"/>
          <w:highlight w:val="none"/>
        </w:rPr>
      </w:pPr>
      <w:r/>
      <w:bookmarkStart w:id="63" w:name="_Toc29388474"/>
      <w:r>
        <w:rPr>
          <w:rFonts w:hint="eastAsia" w:ascii="宋体" w:hAnsi="宋体" w:cs="宋体"/>
          <w:color w:val="auto"/>
          <w:szCs w:val="21"/>
          <w:highlight w:val="none"/>
        </w:rPr>
        <w:t xml:space="preserve">4.3争议处理</w:t>
      </w:r>
      <w:bookmarkEnd w:id="63"/>
      <w:r/>
      <w:r/>
    </w:p>
    <w:p>
      <w:pPr>
        <w:ind w:firstLine="42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评标中发生重大情况或重大争议，需要进一步调查了解、协调处理的，现场监督人员报招标投标管理部门同意后可暂时休会，待有关问题得到澄清后再行复会。休会期间，所有招投标资料一律封存，所有与会人员一律不得泄露评标情况。</w:t>
      </w:r>
      <w:r/>
    </w:p>
    <w:p>
      <w:pPr>
        <w:ind w:firstLine="420"/>
        <w:spacing w:line="480" w:lineRule="exact"/>
        <w:rPr>
          <w:rFonts w:ascii="宋体" w:hAnsi="宋体" w:cs="宋体"/>
          <w:color w:val="auto"/>
          <w:szCs w:val="21"/>
          <w:highlight w:val="none"/>
        </w:rPr>
      </w:pPr>
      <w:r/>
      <w:bookmarkStart w:id="64" w:name="_Toc29388475"/>
      <w:r>
        <w:rPr>
          <w:rFonts w:hint="eastAsia" w:ascii="宋体" w:hAnsi="宋体" w:cs="宋体"/>
          <w:color w:val="auto"/>
          <w:szCs w:val="21"/>
          <w:highlight w:val="none"/>
        </w:rPr>
        <w:t xml:space="preserve">4.4违法违纪行为</w:t>
      </w:r>
      <w:bookmarkEnd w:id="64"/>
      <w:r/>
      <w:r/>
    </w:p>
    <w:p>
      <w:pPr>
        <w:ind w:firstLine="42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在招投标过程中发生行贿受贿、扰乱招投标活动秩序及其他严重违法违纪行为的，一律取消有关责任人参与招投标活动的资格；影响评审结果的，应宣布评审结果无效。</w:t>
      </w:r>
      <w:r/>
    </w:p>
    <w:p>
      <w:pPr>
        <w:pStyle w:val="897"/>
        <w:ind w:firstLine="482"/>
        <w:spacing w:before="0" w:after="0" w:line="600" w:lineRule="exact"/>
        <w:rPr>
          <w:color w:val="auto"/>
          <w:highlight w:val="none"/>
        </w:rPr>
      </w:pPr>
      <w:r>
        <w:rPr>
          <w:rFonts w:ascii="宋体" w:hAnsi="TimesNewRomanPSMT"/>
          <w:color w:val="auto"/>
          <w:sz w:val="24"/>
          <w:highlight w:val="none"/>
        </w:rPr>
        <w:br w:type="page" w:clear="all"/>
      </w:r>
      <w:bookmarkStart w:id="65" w:name="_Toc387526436"/>
      <w:r/>
      <w:bookmarkStart w:id="66" w:name="_Toc144974577"/>
      <w:r/>
      <w:bookmarkStart w:id="67" w:name="_Toc152042387"/>
      <w:r/>
      <w:bookmarkStart w:id="68" w:name="_Toc366679736"/>
      <w:r/>
      <w:bookmarkStart w:id="69" w:name="_Toc498782305"/>
      <w:r/>
      <w:bookmarkStart w:id="70" w:name="_Toc397928625"/>
      <w:r/>
      <w:bookmarkStart w:id="71" w:name="_Toc246996252"/>
      <w:r/>
      <w:bookmarkStart w:id="72" w:name="_Toc387526344"/>
      <w:r/>
      <w:bookmarkStart w:id="73" w:name="_Toc247085767"/>
      <w:r/>
      <w:bookmarkStart w:id="74" w:name="_Toc152045609"/>
      <w:r/>
      <w:bookmarkStart w:id="75" w:name="_Toc17692"/>
      <w:r/>
      <w:bookmarkStart w:id="76" w:name="_Toc387526240"/>
      <w:r/>
      <w:bookmarkStart w:id="77" w:name="_Toc179632627"/>
      <w:r/>
      <w:bookmarkStart w:id="78" w:name="_Toc246996995"/>
      <w:r>
        <w:rPr>
          <w:rFonts w:hint="eastAsia"/>
          <w:color w:val="auto"/>
          <w:highlight w:val="none"/>
        </w:rPr>
        <w:t xml:space="preserve">第四章 合同条款及格式</w:t>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r/>
    </w:p>
    <w:p>
      <w:pPr>
        <w:spacing w:line="480" w:lineRule="exact"/>
        <w:rPr>
          <w:rFonts w:ascii="宋体" w:hAnsi="宋体"/>
          <w:b/>
          <w:color w:val="auto"/>
          <w:szCs w:val="21"/>
          <w:highlight w:val="none"/>
        </w:rPr>
      </w:pPr>
      <w:r>
        <w:rPr>
          <w:rFonts w:ascii="宋体" w:hAnsi="宋体"/>
          <w:b/>
          <w:color w:val="auto"/>
          <w:szCs w:val="21"/>
          <w:highlight w:val="none"/>
        </w:rPr>
      </w:r>
      <w:r/>
    </w:p>
    <w:p>
      <w:pPr>
        <w:jc w:val="left"/>
        <w:spacing w:line="520" w:lineRule="exact"/>
        <w:rPr>
          <w:rFonts w:ascii="宋体" w:hAnsi="宋体" w:cs="宋体"/>
          <w:color w:val="auto"/>
          <w:szCs w:val="21"/>
          <w:highlight w:val="none"/>
          <w:u w:val="single"/>
        </w:rPr>
      </w:pPr>
      <w:r>
        <w:rPr>
          <w:rFonts w:hint="eastAsia" w:ascii="宋体" w:hAnsi="宋体" w:cs="宋体"/>
          <w:color w:val="auto"/>
          <w:szCs w:val="21"/>
          <w:highlight w:val="none"/>
        </w:rPr>
        <w:t xml:space="preserve">甲方：</w:t>
      </w:r>
      <w:r>
        <w:rPr>
          <w:rFonts w:hint="eastAsia" w:ascii="宋体" w:hAnsi="宋体" w:cs="宋体"/>
          <w:color w:val="auto"/>
          <w:szCs w:val="21"/>
          <w:highlight w:val="none"/>
          <w:u w:val="single"/>
        </w:rPr>
        <w:t xml:space="preserve">     （采购人）    </w:t>
      </w:r>
      <w:r/>
    </w:p>
    <w:p>
      <w:pPr>
        <w:jc w:val="left"/>
        <w:spacing w:line="520" w:lineRule="exact"/>
        <w:rPr>
          <w:rFonts w:ascii="宋体" w:hAnsi="宋体" w:cs="宋体"/>
          <w:color w:val="auto"/>
          <w:szCs w:val="21"/>
          <w:highlight w:val="none"/>
          <w:u w:val="single"/>
        </w:rPr>
      </w:pPr>
      <w:r>
        <w:rPr>
          <w:rFonts w:hint="eastAsia" w:ascii="宋体" w:hAnsi="宋体" w:cs="宋体"/>
          <w:color w:val="auto"/>
          <w:szCs w:val="21"/>
          <w:highlight w:val="none"/>
        </w:rPr>
        <w:t xml:space="preserve">乙方：</w:t>
      </w:r>
      <w:r>
        <w:rPr>
          <w:rFonts w:hint="eastAsia" w:ascii="宋体" w:hAnsi="宋体" w:cs="宋体"/>
          <w:color w:val="auto"/>
          <w:szCs w:val="21"/>
          <w:highlight w:val="none"/>
          <w:u w:val="single"/>
        </w:rPr>
        <w:t xml:space="preserve">     （中标人）    </w:t>
      </w:r>
      <w:r/>
    </w:p>
    <w:p>
      <w:pPr>
        <w:ind w:firstLine="420"/>
        <w:jc w:val="left"/>
        <w:spacing w:line="500" w:lineRule="exact"/>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根据招标文件及中标人的投标文件和中标通知书，甲乙双方就此次中标的</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u w:val="single"/>
          <w:lang w:eastAsia="zh-CN"/>
        </w:rPr>
        <w:t xml:space="preserve">大丰区城市运行管理服务平台信息采集服务外包项目</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lang w:val="zh-CN"/>
        </w:rPr>
        <w:t xml:space="preserve">事宜，签订本合同书。</w:t>
      </w:r>
      <w:r/>
    </w:p>
    <w:p>
      <w:pPr>
        <w:numPr>
          <w:ilvl w:val="0"/>
          <w:numId w:val="2"/>
        </w:numPr>
        <w:ind w:firstLine="422"/>
        <w:jc w:val="left"/>
        <w:spacing w:line="500" w:lineRule="exact"/>
        <w:tabs>
          <w:tab w:val="left" w:pos="6383" w:leader="none"/>
        </w:tabs>
        <w:rPr>
          <w:rFonts w:ascii="宋体" w:hAnsi="宋体" w:cs="宋体"/>
          <w:b/>
          <w:color w:val="auto"/>
          <w:szCs w:val="21"/>
          <w:highlight w:val="none"/>
        </w:rPr>
      </w:pPr>
      <w:r>
        <w:rPr>
          <w:rFonts w:hint="eastAsia" w:ascii="宋体" w:hAnsi="宋体" w:cs="宋体"/>
          <w:b/>
          <w:color w:val="auto"/>
          <w:szCs w:val="21"/>
          <w:highlight w:val="none"/>
        </w:rPr>
        <w:t xml:space="preserve">采购内容</w:t>
      </w:r>
      <w:r/>
    </w:p>
    <w:p>
      <w:pPr>
        <w:ind w:firstLine="422"/>
        <w:jc w:val="left"/>
        <w:spacing w:line="500" w:lineRule="exact"/>
        <w:tabs>
          <w:tab w:val="left" w:pos="6383" w:leader="none"/>
        </w:tabs>
        <w:rPr>
          <w:rFonts w:ascii="宋体" w:hAnsi="宋体" w:cs="宋体"/>
          <w:b/>
          <w:color w:val="auto"/>
          <w:szCs w:val="21"/>
          <w:highlight w:val="none"/>
        </w:rPr>
      </w:pPr>
      <w:r>
        <w:rPr>
          <w:rFonts w:hint="eastAsia" w:ascii="宋体" w:hAnsi="宋体" w:cs="宋体"/>
          <w:b/>
          <w:color w:val="auto"/>
          <w:szCs w:val="21"/>
          <w:highlight w:val="none"/>
        </w:rPr>
        <w:t xml:space="preserve">详见招标需求。</w:t>
      </w:r>
      <w:r/>
    </w:p>
    <w:p>
      <w:pPr>
        <w:ind w:firstLine="422"/>
        <w:jc w:val="left"/>
        <w:spacing w:line="500" w:lineRule="exact"/>
        <w:tabs>
          <w:tab w:val="left" w:pos="6383" w:leader="none"/>
        </w:tabs>
        <w:rPr>
          <w:rFonts w:ascii="宋体" w:hAnsi="宋体" w:cs="宋体"/>
          <w:b/>
          <w:color w:val="auto"/>
          <w:szCs w:val="21"/>
          <w:highlight w:val="none"/>
        </w:rPr>
      </w:pPr>
      <w:r>
        <w:rPr>
          <w:rFonts w:hint="eastAsia" w:ascii="宋体" w:hAnsi="宋体" w:cs="宋体"/>
          <w:b/>
          <w:color w:val="auto"/>
          <w:szCs w:val="21"/>
          <w:highlight w:val="none"/>
        </w:rPr>
        <w:t xml:space="preserve">二、合同金额</w:t>
      </w:r>
      <w:r/>
    </w:p>
    <w:p>
      <w:pPr>
        <w:ind w:firstLine="420"/>
        <w:jc w:val="left"/>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本合同金额为（大写）：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元整</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元）人民币。</w:t>
      </w:r>
      <w:r/>
    </w:p>
    <w:p>
      <w:pPr>
        <w:ind w:firstLine="420"/>
        <w:spacing w:line="480" w:lineRule="exact"/>
        <w:rPr>
          <w:rFonts w:ascii="宋体" w:hAnsi="宋体" w:cs="宋体"/>
          <w:bCs/>
          <w:color w:val="auto"/>
          <w:szCs w:val="21"/>
          <w:highlight w:val="none"/>
        </w:rPr>
      </w:pPr>
      <w:r>
        <w:rPr>
          <w:rFonts w:hint="eastAsia" w:ascii="宋体" w:hAnsi="宋体" w:cs="宋体"/>
          <w:bCs/>
          <w:color w:val="auto"/>
          <w:szCs w:val="21"/>
          <w:highlight w:val="none"/>
        </w:rPr>
        <w:t xml:space="preserve">合同价款包括乙方为完成本项目服务可能发生的全部费用及利润和税金等（</w:t>
      </w:r>
      <w:r>
        <w:rPr>
          <w:rFonts w:hint="eastAsia" w:ascii="宋体" w:hAnsi="宋体" w:cs="Arial"/>
          <w:bCs/>
          <w:color w:val="auto"/>
          <w:szCs w:val="21"/>
          <w:highlight w:val="none"/>
        </w:rPr>
        <w:t xml:space="preserve">包括</w:t>
      </w:r>
      <w:r>
        <w:rPr>
          <w:rFonts w:hint="eastAsia" w:ascii="宋体" w:hAnsi="宋体"/>
          <w:color w:val="auto"/>
          <w:szCs w:val="21"/>
          <w:highlight w:val="none"/>
          <w:lang w:eastAsia="zh-CN"/>
        </w:rPr>
        <w:t xml:space="preserve">人员工资、加班费、工作人员差旅费、咨询费、各项福利、劳动保险、餐费、员工补助、工作人员必要的住宿费、办公费、管理费、</w:t>
      </w:r>
      <w:r>
        <w:rPr>
          <w:rFonts w:hint="eastAsia" w:ascii="宋体" w:hAnsi="宋体"/>
          <w:color w:val="auto"/>
          <w:szCs w:val="21"/>
          <w:highlight w:val="none"/>
        </w:rPr>
        <w:t xml:space="preserve">为本招标项目提供服务所需的仪器设备、各类耗材、公共耗能费、招标代理费、利润、税金、服务期内政策调整风险费等本项目招标文件规定的全部费用，投标人中标后投标报价不再调整。</w:t>
      </w:r>
      <w:r>
        <w:rPr>
          <w:rFonts w:hint="eastAsia" w:ascii="宋体" w:hAnsi="宋体" w:cs="宋体"/>
          <w:bCs/>
          <w:color w:val="auto"/>
          <w:szCs w:val="21"/>
          <w:highlight w:val="none"/>
        </w:rPr>
        <w:t xml:space="preserve">）</w:t>
      </w:r>
      <w:r/>
    </w:p>
    <w:p>
      <w:pPr>
        <w:ind w:firstLine="422"/>
        <w:jc w:val="left"/>
        <w:spacing w:line="500" w:lineRule="exact"/>
        <w:rPr>
          <w:rFonts w:ascii="宋体" w:hAnsi="宋体" w:cs="宋体"/>
          <w:b/>
          <w:color w:val="auto"/>
          <w:szCs w:val="21"/>
          <w:highlight w:val="none"/>
        </w:rPr>
      </w:pPr>
      <w:r>
        <w:rPr>
          <w:rFonts w:hint="eastAsia" w:ascii="宋体" w:hAnsi="宋体" w:cs="宋体"/>
          <w:b/>
          <w:color w:val="auto"/>
          <w:szCs w:val="21"/>
          <w:highlight w:val="none"/>
        </w:rPr>
        <w:t xml:space="preserve">三、技术资料</w:t>
      </w:r>
      <w:r/>
    </w:p>
    <w:p>
      <w:pPr>
        <w:ind w:firstLine="420"/>
        <w:jc w:val="left"/>
        <w:spacing w:line="500" w:lineRule="exact"/>
        <w:rPr>
          <w:rFonts w:ascii="宋体" w:hAnsi="宋体" w:cs="宋体"/>
          <w:bCs/>
          <w:color w:val="auto"/>
          <w:szCs w:val="21"/>
          <w:highlight w:val="none"/>
        </w:rPr>
      </w:pPr>
      <w:r>
        <w:rPr>
          <w:rFonts w:hint="eastAsia" w:ascii="宋体" w:hAnsi="宋体" w:cs="宋体"/>
          <w:bCs/>
          <w:color w:val="auto"/>
          <w:szCs w:val="21"/>
          <w:highlight w:val="none"/>
        </w:rPr>
        <w:t xml:space="preserve">1.乙方应按招标文件规定的时间向甲方提供使用服务的有关技术资料。</w:t>
      </w:r>
      <w:r/>
    </w:p>
    <w:p>
      <w:pPr>
        <w:ind w:firstLine="420"/>
        <w:jc w:val="left"/>
        <w:spacing w:line="500" w:lineRule="exact"/>
        <w:rPr>
          <w:rFonts w:ascii="宋体" w:hAnsi="宋体" w:cs="宋体"/>
          <w:bCs/>
          <w:color w:val="auto"/>
          <w:szCs w:val="21"/>
          <w:highlight w:val="none"/>
        </w:rPr>
      </w:pPr>
      <w:r>
        <w:rPr>
          <w:rFonts w:hint="eastAsia" w:ascii="宋体" w:hAnsi="宋体" w:cs="宋体"/>
          <w:bCs/>
          <w:color w:val="auto"/>
          <w:szCs w:val="21"/>
          <w:highlight w:val="none"/>
        </w:rPr>
        <w:t xml:space="preserve">2.没有甲方事先书面同意，乙方不得将由甲方提供的有关合同或任何合同条文、计划、图纸</w:t>
      </w:r>
      <w:r>
        <w:rPr>
          <w:rFonts w:hint="eastAsia" w:ascii="宋体" w:hAnsi="宋体" w:cs="宋体"/>
          <w:bCs/>
          <w:color w:val="auto"/>
          <w:szCs w:val="21"/>
          <w:highlight w:val="none"/>
          <w:lang w:eastAsia="zh-CN"/>
        </w:rPr>
        <w:t xml:space="preserve">或</w:t>
      </w:r>
      <w:r>
        <w:rPr>
          <w:rFonts w:hint="eastAsia" w:ascii="宋体" w:hAnsi="宋体" w:cs="宋体"/>
          <w:bCs/>
          <w:color w:val="auto"/>
          <w:szCs w:val="21"/>
          <w:highlight w:val="none"/>
        </w:rPr>
        <w:t xml:space="preserve">资料提供给与履行本合同无关的任何其他人。即使向履行本合同有关的人员提供，也应注意保密并限于履行合同的必需范围。</w:t>
      </w:r>
      <w:r/>
    </w:p>
    <w:p>
      <w:pPr>
        <w:ind w:firstLine="422"/>
        <w:jc w:val="left"/>
        <w:spacing w:line="500" w:lineRule="exact"/>
        <w:rPr>
          <w:rFonts w:ascii="宋体" w:hAnsi="宋体" w:cs="宋体"/>
          <w:b/>
          <w:color w:val="auto"/>
          <w:szCs w:val="21"/>
          <w:highlight w:val="none"/>
        </w:rPr>
      </w:pPr>
      <w:r>
        <w:rPr>
          <w:rFonts w:hint="eastAsia" w:ascii="宋体" w:hAnsi="宋体" w:cs="宋体"/>
          <w:b/>
          <w:color w:val="auto"/>
          <w:szCs w:val="21"/>
          <w:highlight w:val="none"/>
        </w:rPr>
        <w:t xml:space="preserve">四、知识产权</w:t>
      </w:r>
      <w:r/>
    </w:p>
    <w:p>
      <w:pPr>
        <w:ind w:firstLine="420"/>
        <w:jc w:val="left"/>
        <w:spacing w:line="500" w:lineRule="exact"/>
        <w:rPr>
          <w:rFonts w:ascii="宋体" w:hAnsi="宋体" w:cs="宋体"/>
          <w:bCs/>
          <w:color w:val="auto"/>
          <w:szCs w:val="21"/>
          <w:highlight w:val="none"/>
        </w:rPr>
      </w:pPr>
      <w:r>
        <w:rPr>
          <w:rFonts w:hint="eastAsia" w:ascii="宋体" w:hAnsi="宋体" w:cs="宋体"/>
          <w:color w:val="auto"/>
          <w:szCs w:val="21"/>
          <w:highlight w:val="none"/>
        </w:rPr>
        <w:t xml:space="preserve">乙方应保证所提供的服务或其任何一部分均不会侵犯任何第三方的知识产权</w:t>
      </w:r>
      <w:r>
        <w:rPr>
          <w:rFonts w:hint="eastAsia" w:ascii="宋体" w:hAnsi="宋体" w:cs="宋体"/>
          <w:bCs/>
          <w:color w:val="auto"/>
          <w:szCs w:val="21"/>
          <w:highlight w:val="none"/>
        </w:rPr>
        <w:t xml:space="preserve">。</w:t>
      </w:r>
      <w:r/>
    </w:p>
    <w:p>
      <w:pPr>
        <w:ind w:firstLine="422"/>
        <w:jc w:val="left"/>
        <w:spacing w:line="500" w:lineRule="exact"/>
        <w:rPr>
          <w:rFonts w:ascii="宋体" w:hAnsi="宋体" w:cs="宋体"/>
          <w:color w:val="auto"/>
          <w:szCs w:val="21"/>
          <w:highlight w:val="none"/>
          <w:u w:val="single"/>
        </w:rPr>
      </w:pPr>
      <w:r>
        <w:rPr>
          <w:rFonts w:hint="eastAsia" w:ascii="宋体" w:hAnsi="宋体" w:cs="宋体"/>
          <w:b/>
          <w:color w:val="auto"/>
          <w:szCs w:val="21"/>
          <w:highlight w:val="none"/>
        </w:rPr>
        <w:t xml:space="preserve">五、产权担保</w:t>
      </w:r>
      <w:r/>
    </w:p>
    <w:p>
      <w:pPr>
        <w:ind w:firstLine="420"/>
        <w:jc w:val="left"/>
        <w:spacing w:line="500" w:lineRule="exact"/>
        <w:rPr>
          <w:rFonts w:ascii="宋体" w:hAnsi="宋体" w:cs="宋体"/>
          <w:color w:val="auto"/>
          <w:szCs w:val="21"/>
          <w:highlight w:val="none"/>
          <w:u w:val="single"/>
        </w:rPr>
      </w:pPr>
      <w:r>
        <w:rPr>
          <w:rFonts w:hint="eastAsia" w:ascii="宋体" w:hAnsi="宋体" w:cs="宋体"/>
          <w:color w:val="auto"/>
          <w:szCs w:val="21"/>
          <w:highlight w:val="none"/>
        </w:rPr>
        <w:t xml:space="preserve">乙方保证所交付的成果的所有权完全属于乙方且无任何抵押、查封等产权瑕疵。</w:t>
      </w:r>
      <w:r/>
    </w:p>
    <w:p>
      <w:pPr>
        <w:ind w:firstLine="422"/>
        <w:jc w:val="left"/>
        <w:spacing w:line="500" w:lineRule="exact"/>
        <w:rPr>
          <w:rFonts w:ascii="宋体" w:hAnsi="宋体" w:cs="宋体"/>
          <w:b/>
          <w:color w:val="auto"/>
          <w:szCs w:val="21"/>
          <w:highlight w:val="none"/>
        </w:rPr>
      </w:pPr>
      <w:r>
        <w:rPr>
          <w:rFonts w:hint="eastAsia" w:ascii="宋体" w:hAnsi="宋体" w:cs="宋体"/>
          <w:b/>
          <w:color w:val="auto"/>
          <w:szCs w:val="21"/>
          <w:highlight w:val="none"/>
        </w:rPr>
        <w:t xml:space="preserve">六、转包或分包</w:t>
      </w:r>
      <w:r/>
    </w:p>
    <w:p>
      <w:pPr>
        <w:ind w:firstLine="420"/>
        <w:jc w:val="left"/>
        <w:spacing w:line="500" w:lineRule="exact"/>
        <w:rPr>
          <w:rFonts w:ascii="宋体" w:hAnsi="宋体" w:cs="宋体"/>
          <w:bCs/>
          <w:color w:val="auto"/>
          <w:szCs w:val="21"/>
          <w:highlight w:val="none"/>
        </w:rPr>
      </w:pPr>
      <w:r>
        <w:rPr>
          <w:rFonts w:hint="eastAsia" w:ascii="宋体" w:hAnsi="宋体" w:cs="宋体"/>
          <w:bCs/>
          <w:color w:val="auto"/>
          <w:szCs w:val="21"/>
          <w:highlight w:val="none"/>
        </w:rPr>
        <w:t xml:space="preserve">1.本合同范</w:t>
      </w:r>
      <w:r>
        <w:rPr>
          <w:rFonts w:hint="eastAsia" w:ascii="宋体" w:hAnsi="宋体" w:cs="宋体"/>
          <w:bCs/>
          <w:color w:val="auto"/>
          <w:szCs w:val="21"/>
          <w:highlight w:val="none"/>
          <w:lang w:eastAsia="zh-CN"/>
        </w:rPr>
        <w:t xml:space="preserve">围内</w:t>
      </w:r>
      <w:r>
        <w:rPr>
          <w:rFonts w:hint="eastAsia" w:ascii="宋体" w:hAnsi="宋体" w:cs="宋体"/>
          <w:bCs/>
          <w:color w:val="auto"/>
          <w:szCs w:val="21"/>
          <w:highlight w:val="none"/>
        </w:rPr>
        <w:t xml:space="preserve">的服务，应由乙方直接提供，不得转让他人提供；</w:t>
      </w:r>
      <w:r/>
    </w:p>
    <w:p>
      <w:pPr>
        <w:ind w:firstLine="420"/>
        <w:jc w:val="left"/>
        <w:spacing w:line="500" w:lineRule="exact"/>
        <w:rPr>
          <w:rFonts w:ascii="宋体" w:hAnsi="宋体" w:cs="宋体"/>
          <w:bCs/>
          <w:color w:val="auto"/>
          <w:szCs w:val="21"/>
          <w:highlight w:val="none"/>
        </w:rPr>
      </w:pPr>
      <w:r>
        <w:rPr>
          <w:rFonts w:hint="eastAsia" w:ascii="宋体" w:hAnsi="宋体" w:cs="宋体"/>
          <w:bCs/>
          <w:color w:val="auto"/>
          <w:szCs w:val="21"/>
          <w:highlight w:val="none"/>
        </w:rPr>
        <w:t xml:space="preserve">2.除非得到甲方的书面同意，乙方不得将本合同范围的主要服务内容分包给他人提供；</w:t>
      </w:r>
      <w:r/>
    </w:p>
    <w:p>
      <w:pPr>
        <w:ind w:firstLine="420"/>
        <w:jc w:val="left"/>
        <w:spacing w:line="500" w:lineRule="exact"/>
        <w:rPr>
          <w:rFonts w:ascii="宋体" w:hAnsi="宋体" w:cs="宋体"/>
          <w:bCs/>
          <w:color w:val="auto"/>
          <w:szCs w:val="21"/>
          <w:highlight w:val="none"/>
        </w:rPr>
      </w:pPr>
      <w:r>
        <w:rPr>
          <w:rFonts w:hint="eastAsia" w:ascii="宋体" w:hAnsi="宋体" w:cs="宋体"/>
          <w:bCs/>
          <w:color w:val="auto"/>
          <w:szCs w:val="21"/>
          <w:highlight w:val="none"/>
        </w:rPr>
        <w:t xml:space="preserve">3.如有主要服务内容转让、分包的行为，甲方有权解除合同，并追究乙方的违约责任。</w:t>
      </w:r>
      <w:r/>
    </w:p>
    <w:p>
      <w:pPr>
        <w:ind w:firstLine="422"/>
        <w:jc w:val="left"/>
        <w:spacing w:line="500" w:lineRule="exact"/>
        <w:rPr>
          <w:rFonts w:ascii="宋体" w:hAnsi="宋体" w:cs="宋体"/>
          <w:b/>
          <w:color w:val="auto"/>
          <w:szCs w:val="21"/>
          <w:highlight w:val="none"/>
        </w:rPr>
      </w:pPr>
      <w:r>
        <w:rPr>
          <w:rFonts w:hint="eastAsia" w:ascii="宋体" w:hAnsi="宋体" w:cs="宋体"/>
          <w:b/>
          <w:color w:val="auto"/>
          <w:szCs w:val="21"/>
          <w:highlight w:val="none"/>
        </w:rPr>
        <w:t xml:space="preserve">七、合同履行期限、服务地点、履约保证金</w:t>
      </w:r>
      <w:r/>
    </w:p>
    <w:p>
      <w:pPr>
        <w:ind w:firstLine="420"/>
        <w:jc w:val="left"/>
        <w:spacing w:line="500" w:lineRule="exact"/>
        <w:rPr>
          <w:rFonts w:ascii="宋体" w:hAnsi="宋体" w:cs="宋体"/>
          <w:bCs/>
          <w:color w:val="auto"/>
          <w:szCs w:val="21"/>
          <w:highlight w:val="none"/>
        </w:rPr>
      </w:pPr>
      <w:r>
        <w:rPr>
          <w:rFonts w:hint="eastAsia" w:ascii="宋体" w:hAnsi="宋体" w:cs="宋体"/>
          <w:bCs/>
          <w:color w:val="auto"/>
          <w:szCs w:val="21"/>
          <w:highlight w:val="none"/>
        </w:rPr>
        <w:t xml:space="preserve">1.合同履行期限：</w:t>
      </w:r>
      <w:r>
        <w:rPr>
          <w:rFonts w:hint="eastAsia" w:ascii="宋体" w:hAnsi="宋体"/>
          <w:color w:val="auto"/>
          <w:szCs w:val="21"/>
          <w:highlight w:val="none"/>
          <w:lang w:val="en-US" w:eastAsia="zh-CN"/>
        </w:rPr>
        <w:t xml:space="preserve">3年</w:t>
      </w:r>
      <w:r>
        <w:rPr>
          <w:rFonts w:hint="eastAsia" w:ascii="宋体" w:hAnsi="宋体" w:cs="宋体"/>
          <w:color w:val="auto"/>
          <w:szCs w:val="21"/>
          <w:highlight w:val="none"/>
          <w:shd w:val="clear" w:color="auto" w:fill="ffffff"/>
        </w:rPr>
        <w:t xml:space="preserve">。</w:t>
      </w:r>
      <w:r/>
    </w:p>
    <w:p>
      <w:pPr>
        <w:ind w:firstLine="420"/>
        <w:jc w:val="left"/>
        <w:spacing w:line="500" w:lineRule="exact"/>
        <w:rPr>
          <w:rFonts w:ascii="宋体" w:hAnsi="宋体" w:cs="宋体"/>
          <w:bCs/>
          <w:color w:val="auto"/>
          <w:szCs w:val="21"/>
          <w:highlight w:val="none"/>
        </w:rPr>
      </w:pPr>
      <w:r>
        <w:rPr>
          <w:rFonts w:hint="eastAsia" w:ascii="宋体" w:hAnsi="宋体" w:cs="宋体"/>
          <w:bCs/>
          <w:color w:val="auto"/>
          <w:szCs w:val="21"/>
          <w:highlight w:val="none"/>
        </w:rPr>
        <w:t xml:space="preserve">2.服务地点：以甲方指定区域为准</w:t>
      </w:r>
      <w:r/>
    </w:p>
    <w:p>
      <w:pPr>
        <w:ind w:firstLine="420"/>
        <w:jc w:val="left"/>
        <w:spacing w:line="500" w:lineRule="exact"/>
        <w:rPr>
          <w:rFonts w:ascii="宋体" w:hAnsi="宋体"/>
          <w:bCs/>
          <w:color w:val="auto"/>
          <w:szCs w:val="21"/>
          <w:highlight w:val="none"/>
        </w:rPr>
      </w:pPr>
      <w:r>
        <w:rPr>
          <w:rFonts w:hint="eastAsia" w:ascii="宋体" w:hAnsi="宋体" w:cs="宋体"/>
          <w:color w:val="auto"/>
          <w:szCs w:val="21"/>
          <w:highlight w:val="none"/>
        </w:rPr>
        <w:t xml:space="preserve">3.</w:t>
      </w:r>
      <w:r>
        <w:rPr>
          <w:rFonts w:hint="eastAsia" w:ascii="宋体" w:hAnsi="宋体"/>
          <w:bCs/>
          <w:color w:val="auto"/>
          <w:szCs w:val="21"/>
          <w:highlight w:val="none"/>
        </w:rPr>
        <w:t xml:space="preserve">乙方在签订合同前，须向甲方交纳</w:t>
      </w:r>
      <w:r>
        <w:rPr>
          <w:rFonts w:hint="eastAsia" w:ascii="宋体" w:hAnsi="宋体"/>
          <w:bCs/>
          <w:color w:val="auto"/>
          <w:szCs w:val="21"/>
          <w:highlight w:val="none"/>
          <w:u w:val="single"/>
        </w:rPr>
        <w:t xml:space="preserve">  中标价</w:t>
      </w:r>
      <w:r>
        <w:rPr>
          <w:rFonts w:ascii="宋体" w:hAnsi="宋体"/>
          <w:bCs/>
          <w:color w:val="auto"/>
          <w:szCs w:val="21"/>
          <w:highlight w:val="none"/>
          <w:u w:val="single"/>
        </w:rPr>
        <w:t xml:space="preserve">10</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的履约保证金，验收合格且甲方收到发票后30日内无息退还。履约保证金用以约束乙方在合同履行中的行为，弥补合同执行中由于自身行为可能给甲方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b/>
          <w:bCs/>
          <w:color w:val="auto"/>
          <w:szCs w:val="21"/>
          <w:highlight w:val="none"/>
        </w:rPr>
        <w:t xml:space="preserve">免交履约保证金</w:t>
      </w:r>
      <w:r>
        <w:rPr>
          <w:rFonts w:hint="eastAsia" w:ascii="宋体" w:hAnsi="宋体"/>
          <w:bCs/>
          <w:color w:val="auto"/>
          <w:szCs w:val="21"/>
          <w:highlight w:val="none"/>
        </w:rPr>
        <w:t xml:space="preserve">。</w:t>
      </w:r>
      <w:r/>
    </w:p>
    <w:p>
      <w:pPr>
        <w:ind w:firstLine="420"/>
        <w:jc w:val="left"/>
        <w:spacing w:line="500" w:lineRule="exact"/>
        <w:rPr>
          <w:rFonts w:ascii="宋体" w:hAnsi="宋体" w:cs="宋体"/>
          <w:color w:val="auto"/>
          <w:szCs w:val="21"/>
          <w:highlight w:val="none"/>
        </w:rPr>
      </w:pPr>
      <w:r>
        <w:rPr>
          <w:rFonts w:hint="eastAsia" w:ascii="宋体" w:hAnsi="宋体"/>
          <w:bCs/>
          <w:color w:val="auto"/>
          <w:szCs w:val="21"/>
          <w:highlight w:val="none"/>
        </w:rPr>
        <w:t xml:space="preserve">履约保证金形式：供应商应当以支票、汇票、本票或者金融机构、担保机构出具的保函等非现金形式提交，</w:t>
      </w:r>
      <w:r>
        <w:rPr>
          <w:rFonts w:hint="eastAsia" w:ascii="宋体" w:hAnsi="宋体"/>
          <w:color w:val="auto"/>
          <w:highlight w:val="none"/>
        </w:rPr>
        <w:t xml:space="preserve">依据《关于在全省政府采购领域推行电子履约保函（保险）的通知》，鼓励供应商自愿使用履约保函（保险）代替缴纳履约保证金），</w:t>
      </w:r>
      <w:r>
        <w:rPr>
          <w:rFonts w:hint="eastAsia" w:ascii="宋体" w:hAnsi="宋体"/>
          <w:color w:val="auto"/>
          <w:szCs w:val="21"/>
          <w:highlight w:val="none"/>
        </w:rPr>
        <w:t xml:space="preserve">供应商可登录江苏政府采购网“资料下载”栏目（网址：www.ccgp-jiangsu.gov.cn/jiangsu/zlxz）下载“政府采购电子履约保函（保险）操作手册”</w:t>
      </w:r>
      <w:r>
        <w:rPr>
          <w:rFonts w:hint="eastAsia" w:ascii="宋体" w:hAnsi="宋体"/>
          <w:bCs/>
          <w:color w:val="auto"/>
          <w:szCs w:val="21"/>
          <w:highlight w:val="none"/>
        </w:rPr>
        <w:t xml:space="preserve">。</w:t>
      </w:r>
      <w:r/>
    </w:p>
    <w:p>
      <w:pPr>
        <w:ind w:firstLine="420"/>
        <w:jc w:val="left"/>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3.1、合同履行结束后，甲方应及时退还交纳的履约保证金。</w:t>
      </w:r>
      <w:r/>
    </w:p>
    <w:p>
      <w:pPr>
        <w:ind w:firstLine="420"/>
        <w:jc w:val="left"/>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3.2、履约保证金的退还：</w:t>
      </w:r>
      <w:r/>
    </w:p>
    <w:p>
      <w:pPr>
        <w:ind w:firstLine="420"/>
        <w:jc w:val="left"/>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3.2.1方式：无息退还至投标人缴纳履约保证金的账户。如为保函，在到期时自行失效。</w:t>
      </w:r>
      <w:r/>
    </w:p>
    <w:p>
      <w:pPr>
        <w:ind w:firstLine="420"/>
        <w:jc w:val="left"/>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3.2.2时间：验收合格且甲方收到发票后30日内</w:t>
      </w:r>
      <w:r>
        <w:rPr>
          <w:rFonts w:hint="eastAsia" w:ascii="宋体" w:hAnsi="宋体"/>
          <w:bCs/>
          <w:color w:val="auto"/>
          <w:szCs w:val="21"/>
          <w:highlight w:val="none"/>
        </w:rPr>
        <w:t xml:space="preserve">无息退还</w:t>
      </w:r>
      <w:r>
        <w:rPr>
          <w:rFonts w:hint="eastAsia" w:ascii="宋体" w:hAnsi="宋体" w:cs="宋体"/>
          <w:color w:val="auto"/>
          <w:szCs w:val="21"/>
          <w:highlight w:val="none"/>
        </w:rPr>
        <w:t xml:space="preserve">。</w:t>
      </w:r>
      <w:r/>
    </w:p>
    <w:p>
      <w:pPr>
        <w:ind w:firstLine="420"/>
        <w:jc w:val="left"/>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3.2.3条件：按合同要求全部履约完成并经甲方验收合格，且甲方收到乙方出具的发票。</w:t>
      </w:r>
      <w:r/>
    </w:p>
    <w:p>
      <w:pPr>
        <w:ind w:firstLine="420"/>
        <w:jc w:val="left"/>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3.2.4不予退还情形：</w:t>
      </w:r>
      <w:r/>
    </w:p>
    <w:p>
      <w:pPr>
        <w:ind w:firstLine="420"/>
        <w:jc w:val="left"/>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除不可抗力情况外，乙方出现下列情形之一的，其履约保证金，甲方将视情节决定不予退还或部分不予退还。</w:t>
      </w:r>
      <w:r/>
    </w:p>
    <w:p>
      <w:pPr>
        <w:ind w:firstLine="420"/>
        <w:jc w:val="left"/>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（1）乙方无正当理由拒绝签订合同的，或者在签订合同时向甲方提出附加条件或者更改合同实质性内容要求的；</w:t>
      </w:r>
      <w:r/>
    </w:p>
    <w:p>
      <w:pPr>
        <w:ind w:firstLine="420"/>
        <w:jc w:val="left"/>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（2）乙方不履行与甲方订立的合同的；</w:t>
      </w:r>
      <w:r/>
    </w:p>
    <w:p>
      <w:pPr>
        <w:ind w:firstLine="420"/>
        <w:jc w:val="left"/>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（3）乙方所供货物或服务不符合招标文件规定要求的；</w:t>
      </w:r>
      <w:r/>
    </w:p>
    <w:p>
      <w:pPr>
        <w:ind w:firstLine="420"/>
        <w:jc w:val="left"/>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（4）乙方采取欺骗、弄虚作假方式投标的或与其它投标人串通投标的；</w:t>
      </w:r>
      <w:r/>
    </w:p>
    <w:p>
      <w:pPr>
        <w:ind w:firstLine="420"/>
        <w:jc w:val="left"/>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（5）乙方将合同内容转包、违法分包的；</w:t>
      </w:r>
      <w:r/>
    </w:p>
    <w:p>
      <w:pPr>
        <w:ind w:firstLine="420"/>
        <w:jc w:val="left"/>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（6）乙方故意捏造事实或伪造证明材料，进行虚假恶意投诉或反映的。</w:t>
      </w:r>
      <w:r/>
    </w:p>
    <w:p>
      <w:pPr>
        <w:ind w:firstLine="420"/>
        <w:jc w:val="left"/>
        <w:spacing w:line="500" w:lineRule="exact"/>
        <w:rPr>
          <w:rFonts w:ascii="宋体" w:hAnsi="宋体" w:cs="宋体"/>
          <w:b/>
          <w:color w:val="auto"/>
          <w:szCs w:val="21"/>
          <w:highlight w:val="none"/>
        </w:rPr>
      </w:pPr>
      <w:r>
        <w:rPr>
          <w:rFonts w:hint="eastAsia" w:ascii="宋体" w:hAnsi="宋体" w:cs="宋体"/>
          <w:color w:val="auto"/>
          <w:szCs w:val="21"/>
          <w:highlight w:val="none"/>
        </w:rPr>
        <w:t xml:space="preserve">3.3逾期退还的违约责任：采购人逾期无故未退还履约保证金的，按中国人民银行同期贷款基准利率上浮20%后的利率支付超期资金占用费，但因供应商自身原因导致无法及时退还的除外。</w:t>
      </w:r>
      <w:r/>
    </w:p>
    <w:p>
      <w:pPr>
        <w:ind w:firstLine="422"/>
        <w:jc w:val="left"/>
        <w:spacing w:line="500" w:lineRule="exact"/>
        <w:rPr>
          <w:rFonts w:ascii="宋体" w:hAnsi="宋体" w:cs="宋体"/>
          <w:b/>
          <w:color w:val="auto"/>
          <w:szCs w:val="21"/>
          <w:highlight w:val="none"/>
        </w:rPr>
      </w:pPr>
      <w:r>
        <w:rPr>
          <w:rFonts w:hint="eastAsia" w:ascii="宋体" w:hAnsi="宋体" w:cs="宋体"/>
          <w:b/>
          <w:color w:val="auto"/>
          <w:szCs w:val="21"/>
          <w:highlight w:val="none"/>
        </w:rPr>
        <w:t xml:space="preserve">八</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付款支付：</w:t>
      </w:r>
      <w:r/>
    </w:p>
    <w:p>
      <w:pPr>
        <w:ind w:firstLine="420"/>
        <w:jc w:val="left"/>
        <w:spacing w:line="500" w:lineRule="exact"/>
        <w:rPr>
          <w:rFonts w:ascii="宋体" w:hAnsi="宋体" w:cs="宋体"/>
          <w:bCs/>
          <w:color w:val="auto"/>
          <w:szCs w:val="21"/>
          <w:highlight w:val="none"/>
        </w:rPr>
      </w:pPr>
      <w:r>
        <w:rPr>
          <w:rFonts w:hint="eastAsia" w:ascii="宋体" w:hAnsi="宋体" w:cs="宋体"/>
          <w:bCs/>
          <w:color w:val="auto"/>
          <w:szCs w:val="21"/>
          <w:highlight w:val="none"/>
        </w:rPr>
        <w:t xml:space="preserve">合同签订后由乙方向甲方申请预支付合同价款的30%</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每年年底支付当年的运营费用。</w:t>
      </w:r>
      <w:r/>
    </w:p>
    <w:p>
      <w:pPr>
        <w:ind w:firstLine="420"/>
        <w:jc w:val="left"/>
        <w:spacing w:line="500" w:lineRule="exact"/>
        <w:rPr>
          <w:rFonts w:ascii="宋体" w:hAnsi="宋体" w:cs="宋体"/>
          <w:bCs/>
          <w:color w:val="auto"/>
          <w:szCs w:val="21"/>
          <w:highlight w:val="none"/>
        </w:rPr>
      </w:pPr>
      <w:r>
        <w:rPr>
          <w:rFonts w:hint="eastAsia" w:ascii="宋体" w:hAnsi="宋体" w:cs="宋体"/>
          <w:bCs/>
          <w:color w:val="auto"/>
          <w:szCs w:val="21"/>
          <w:highlight w:val="none"/>
        </w:rPr>
        <w:t xml:space="preserve">以上付款均无银行利息，且乙方需提供相应金额的有效票据；</w:t>
      </w:r>
      <w:r/>
    </w:p>
    <w:p>
      <w:pPr>
        <w:ind w:firstLine="420"/>
        <w:jc w:val="left"/>
        <w:spacing w:line="500" w:lineRule="exact"/>
        <w:rPr>
          <w:rFonts w:ascii="宋体" w:hAnsi="宋体" w:cs="宋体"/>
          <w:bCs/>
          <w:color w:val="auto"/>
          <w:szCs w:val="21"/>
          <w:highlight w:val="none"/>
        </w:rPr>
      </w:pPr>
      <w:r>
        <w:rPr>
          <w:rFonts w:hint="eastAsia" w:ascii="宋体" w:hAnsi="宋体" w:cs="宋体"/>
          <w:bCs/>
          <w:color w:val="auto"/>
          <w:szCs w:val="21"/>
          <w:highlight w:val="none"/>
        </w:rPr>
        <w:t xml:space="preserve">在签订合同时，乙方明确表示无需预付款或者主动要求降低预付款比例的，甲方可不适用上述关于预付款的规定；</w:t>
      </w:r>
      <w:r/>
    </w:p>
    <w:p>
      <w:pPr>
        <w:ind w:firstLine="420"/>
        <w:jc w:val="left"/>
        <w:spacing w:line="500" w:lineRule="exact"/>
        <w:rPr>
          <w:rFonts w:ascii="宋体" w:hAnsi="宋体" w:cs="宋体"/>
          <w:bCs/>
          <w:color w:val="auto"/>
          <w:szCs w:val="21"/>
          <w:highlight w:val="none"/>
        </w:rPr>
      </w:pPr>
      <w:r>
        <w:rPr>
          <w:rFonts w:hint="eastAsia" w:ascii="宋体" w:hAnsi="宋体" w:cs="宋体"/>
          <w:bCs/>
          <w:color w:val="auto"/>
          <w:szCs w:val="21"/>
          <w:highlight w:val="none"/>
        </w:rPr>
        <w:t xml:space="preserve">合同款一律通过银行非现金结算，结算方式：转账。</w:t>
      </w:r>
      <w:r/>
    </w:p>
    <w:p>
      <w:pPr>
        <w:ind w:firstLine="422"/>
        <w:jc w:val="left"/>
        <w:spacing w:line="500" w:lineRule="exact"/>
        <w:rPr>
          <w:rFonts w:ascii="宋体" w:hAnsi="宋体" w:cs="宋体"/>
          <w:b/>
          <w:color w:val="auto"/>
          <w:szCs w:val="21"/>
          <w:highlight w:val="none"/>
        </w:rPr>
      </w:pPr>
      <w:r>
        <w:rPr>
          <w:rFonts w:hint="eastAsia" w:ascii="宋体" w:hAnsi="宋体" w:cs="宋体"/>
          <w:b/>
          <w:color w:val="auto"/>
          <w:szCs w:val="21"/>
          <w:highlight w:val="none"/>
        </w:rPr>
        <w:t xml:space="preserve">九、税费</w:t>
      </w:r>
      <w:r/>
    </w:p>
    <w:p>
      <w:pPr>
        <w:ind w:firstLine="420"/>
        <w:jc w:val="left"/>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本合同执行中相关的税费按照国家相关规定执行，由乙方承担。</w:t>
      </w:r>
      <w:r/>
    </w:p>
    <w:p>
      <w:pPr>
        <w:ind w:firstLine="422"/>
        <w:jc w:val="left"/>
        <w:spacing w:line="500" w:lineRule="exact"/>
        <w:rPr>
          <w:rFonts w:ascii="宋体" w:hAnsi="宋体" w:cs="宋体"/>
          <w:b/>
          <w:color w:val="auto"/>
          <w:szCs w:val="21"/>
          <w:highlight w:val="none"/>
        </w:rPr>
      </w:pPr>
      <w:r>
        <w:rPr>
          <w:rFonts w:hint="eastAsia" w:ascii="宋体" w:hAnsi="宋体" w:cs="宋体"/>
          <w:b/>
          <w:color w:val="auto"/>
          <w:szCs w:val="21"/>
          <w:highlight w:val="none"/>
        </w:rPr>
        <w:t xml:space="preserve">十、质量保证</w:t>
      </w:r>
      <w:r/>
    </w:p>
    <w:p>
      <w:pPr>
        <w:ind w:firstLine="420"/>
        <w:jc w:val="left"/>
        <w:spacing w:line="500" w:lineRule="exact"/>
        <w:rPr>
          <w:rFonts w:ascii="宋体" w:hAnsi="宋体" w:cs="宋体"/>
          <w:bCs/>
          <w:color w:val="auto"/>
          <w:szCs w:val="21"/>
          <w:highlight w:val="none"/>
        </w:rPr>
      </w:pPr>
      <w:r>
        <w:rPr>
          <w:rFonts w:hint="eastAsia" w:ascii="宋体" w:hAnsi="宋体" w:cs="宋体"/>
          <w:bCs/>
          <w:color w:val="auto"/>
          <w:szCs w:val="21"/>
          <w:highlight w:val="none"/>
        </w:rPr>
        <w:t xml:space="preserve">乙方提供的服务必须全部达到招标文件各项要求，</w:t>
      </w:r>
      <w:r>
        <w:rPr>
          <w:rFonts w:hint="eastAsia" w:ascii="宋体" w:hAnsi="宋体"/>
          <w:color w:val="auto"/>
          <w:szCs w:val="21"/>
          <w:highlight w:val="none"/>
        </w:rPr>
        <w:t xml:space="preserve">符合国家、省主管部门相关标准</w:t>
      </w:r>
      <w:r>
        <w:rPr>
          <w:rFonts w:hint="eastAsia" w:ascii="宋体" w:hAnsi="宋体" w:cs="宋体"/>
          <w:bCs/>
          <w:color w:val="auto"/>
          <w:szCs w:val="21"/>
          <w:highlight w:val="none"/>
        </w:rPr>
        <w:t xml:space="preserve">。服务期满前，乙方应根据甲方要求提供完整的文档资料，并配合甲方做好与本项目相关任务的衔接工作。</w:t>
      </w:r>
      <w:r/>
    </w:p>
    <w:p>
      <w:pPr>
        <w:ind w:firstLine="422"/>
        <w:jc w:val="left"/>
        <w:spacing w:line="500" w:lineRule="exact"/>
        <w:rPr>
          <w:rFonts w:ascii="宋体" w:hAnsi="宋体" w:cs="宋体"/>
          <w:b/>
          <w:color w:val="auto"/>
          <w:szCs w:val="21"/>
          <w:highlight w:val="none"/>
        </w:rPr>
      </w:pPr>
      <w:r>
        <w:rPr>
          <w:rFonts w:hint="eastAsia" w:ascii="宋体" w:hAnsi="宋体" w:cs="宋体"/>
          <w:b/>
          <w:color w:val="auto"/>
          <w:szCs w:val="21"/>
          <w:highlight w:val="none"/>
        </w:rPr>
        <w:t xml:space="preserve">十一、甲、乙双方的责任</w:t>
      </w:r>
      <w:r/>
    </w:p>
    <w:p>
      <w:pPr>
        <w:ind w:firstLine="420"/>
        <w:jc w:val="left"/>
        <w:spacing w:line="50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11</w:t>
      </w:r>
      <w:r>
        <w:rPr>
          <w:rFonts w:hint="eastAsia" w:ascii="宋体" w:hAnsi="宋体" w:cs="宋体"/>
          <w:bCs/>
          <w:color w:val="auto"/>
          <w:szCs w:val="21"/>
          <w:highlight w:val="none"/>
        </w:rPr>
        <w:t xml:space="preserve">.1甲方义务：负责本项目的组织协商，及时通知乙方受理项目，配合乙方做好相关资料收集和准备工作。 </w:t>
      </w:r>
      <w:r/>
    </w:p>
    <w:p>
      <w:pPr>
        <w:ind w:firstLine="420"/>
        <w:jc w:val="left"/>
        <w:spacing w:line="50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11</w:t>
      </w:r>
      <w:r>
        <w:rPr>
          <w:rFonts w:hint="eastAsia" w:ascii="宋体" w:hAnsi="宋体" w:cs="宋体"/>
          <w:bCs/>
          <w:color w:val="auto"/>
          <w:szCs w:val="21"/>
          <w:highlight w:val="none"/>
        </w:rPr>
        <w:t xml:space="preserve">.2 乙方义务： </w:t>
      </w:r>
      <w:r/>
    </w:p>
    <w:p>
      <w:pPr>
        <w:ind w:firstLine="420"/>
        <w:jc w:val="left"/>
        <w:spacing w:line="50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11</w:t>
      </w:r>
      <w:r>
        <w:rPr>
          <w:rFonts w:hint="eastAsia" w:ascii="宋体" w:hAnsi="宋体" w:cs="宋体"/>
          <w:bCs/>
          <w:color w:val="auto"/>
          <w:szCs w:val="21"/>
          <w:highlight w:val="none"/>
        </w:rPr>
        <w:t xml:space="preserve">.2.1严格按照甲方的委托要求独立开展工作，并保证及时高质量完成甲方交办任务。乙方不得将本合同的全部或部分转包给第三方。</w:t>
      </w:r>
      <w:r/>
    </w:p>
    <w:p>
      <w:pPr>
        <w:ind w:firstLine="420"/>
        <w:jc w:val="left"/>
        <w:spacing w:line="50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11</w:t>
      </w:r>
      <w:r>
        <w:rPr>
          <w:rFonts w:hint="eastAsia" w:ascii="宋体" w:hAnsi="宋体" w:cs="宋体"/>
          <w:bCs/>
          <w:color w:val="auto"/>
          <w:szCs w:val="21"/>
          <w:highlight w:val="none"/>
        </w:rPr>
        <w:t xml:space="preserve">.2.2乙方向甲方提交的所有成果，知识产权归甲方所有。</w:t>
      </w:r>
      <w:r/>
    </w:p>
    <w:p>
      <w:pPr>
        <w:ind w:firstLine="420"/>
        <w:jc w:val="left"/>
        <w:spacing w:line="50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11</w:t>
      </w:r>
      <w:r>
        <w:rPr>
          <w:rFonts w:hint="eastAsia" w:ascii="宋体" w:hAnsi="宋体" w:cs="宋体"/>
          <w:bCs/>
          <w:color w:val="auto"/>
          <w:szCs w:val="21"/>
          <w:highlight w:val="none"/>
        </w:rPr>
        <w:t xml:space="preserve">.2.3乙方应当严格执行国家保密法律法规和有关保密要求，并</w:t>
      </w:r>
      <w:r>
        <w:rPr>
          <w:rFonts w:hint="eastAsia" w:ascii="宋体" w:hAnsi="宋体" w:cs="宋体"/>
          <w:bCs/>
          <w:color w:val="auto"/>
          <w:szCs w:val="21"/>
          <w:highlight w:val="none"/>
          <w:lang w:eastAsia="zh-CN"/>
        </w:rPr>
        <w:t xml:space="preserve">严格遵守</w:t>
      </w:r>
      <w:r>
        <w:rPr>
          <w:rFonts w:hint="eastAsia" w:ascii="宋体" w:hAnsi="宋体" w:cs="宋体"/>
          <w:bCs/>
          <w:color w:val="auto"/>
          <w:szCs w:val="21"/>
          <w:highlight w:val="none"/>
        </w:rPr>
        <w:t xml:space="preserve">甲方保密管理的有关规章制度，谨慎、诚实</w:t>
      </w:r>
      <w:r>
        <w:rPr>
          <w:rFonts w:hint="eastAsia" w:ascii="宋体" w:hAnsi="宋体" w:cs="宋体"/>
          <w:bCs/>
          <w:color w:val="auto"/>
          <w:szCs w:val="21"/>
          <w:highlight w:val="none"/>
          <w:lang w:eastAsia="zh-CN"/>
        </w:rPr>
        <w:t xml:space="preserve">地</w:t>
      </w:r>
      <w:r>
        <w:rPr>
          <w:rFonts w:hint="eastAsia" w:ascii="宋体" w:hAnsi="宋体" w:cs="宋体"/>
          <w:bCs/>
          <w:color w:val="auto"/>
          <w:szCs w:val="21"/>
          <w:highlight w:val="none"/>
        </w:rPr>
        <w:t xml:space="preserve">采取必要的措施履行应尽的保密义务和承担相应的法律责任。</w:t>
      </w:r>
      <w:r/>
    </w:p>
    <w:p>
      <w:pPr>
        <w:ind w:firstLine="420"/>
        <w:jc w:val="left"/>
        <w:spacing w:line="50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11</w:t>
      </w:r>
      <w:r>
        <w:rPr>
          <w:rFonts w:hint="eastAsia" w:ascii="宋体" w:hAnsi="宋体" w:cs="宋体"/>
          <w:bCs/>
          <w:color w:val="auto"/>
          <w:szCs w:val="21"/>
          <w:highlight w:val="none"/>
        </w:rPr>
        <w:t xml:space="preserve">.2.4本协议所提及的</w:t>
      </w:r>
      <w:r>
        <w:rPr>
          <w:rFonts w:hint="eastAsia" w:ascii="宋体" w:hAnsi="宋体" w:cs="宋体"/>
          <w:bCs/>
          <w:color w:val="auto"/>
          <w:szCs w:val="21"/>
          <w:highlight w:val="none"/>
          <w:lang w:eastAsia="zh-CN"/>
        </w:rPr>
        <w:t xml:space="preserve">需要</w:t>
      </w:r>
      <w:r>
        <w:rPr>
          <w:rFonts w:hint="eastAsia" w:ascii="宋体" w:hAnsi="宋体" w:cs="宋体"/>
          <w:bCs/>
          <w:color w:val="auto"/>
          <w:szCs w:val="21"/>
          <w:highlight w:val="none"/>
        </w:rPr>
        <w:t xml:space="preserve">保密信息，包括但不限于：乙方承诺在项目实施过程中和项目实施结束后，因工作需要接触到上述甲方包括甲方拥有的涉及第三方的任何文件（包括档案文件涉及的信息）等，而无论是否有无价值，乙方必须保守机密，不得以任何方式包括翻拍、翻录、复制等并带出工作场所或自己擅自使用或向外泄露。</w:t>
      </w:r>
      <w:r/>
    </w:p>
    <w:p>
      <w:pPr>
        <w:ind w:firstLine="420"/>
        <w:jc w:val="left"/>
        <w:spacing w:line="50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11</w:t>
      </w:r>
      <w:r>
        <w:rPr>
          <w:rFonts w:hint="eastAsia" w:ascii="宋体" w:hAnsi="宋体" w:cs="宋体"/>
          <w:bCs/>
          <w:color w:val="auto"/>
          <w:szCs w:val="21"/>
          <w:highlight w:val="none"/>
        </w:rPr>
        <w:t xml:space="preserve">.2.5甲方有权对乙方工作实施监管，并按照合同的约定对乙方随时提出工作要求，乙方应当接受。</w:t>
      </w:r>
      <w:r/>
    </w:p>
    <w:p>
      <w:pPr>
        <w:ind w:firstLine="420"/>
        <w:jc w:val="left"/>
        <w:spacing w:line="50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11</w:t>
      </w:r>
      <w:r>
        <w:rPr>
          <w:rFonts w:hint="eastAsia" w:ascii="宋体" w:hAnsi="宋体" w:cs="宋体"/>
          <w:bCs/>
          <w:color w:val="auto"/>
          <w:szCs w:val="21"/>
          <w:highlight w:val="none"/>
        </w:rPr>
        <w:t xml:space="preserve">.2.6乙方同意就本合同约定所承担的保密义务，甲方不需向乙方支付任何保密费用。</w:t>
      </w:r>
      <w:r/>
    </w:p>
    <w:p>
      <w:pPr>
        <w:ind w:firstLine="420"/>
        <w:jc w:val="left"/>
        <w:spacing w:line="50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11</w:t>
      </w:r>
      <w:r>
        <w:rPr>
          <w:rFonts w:hint="eastAsia" w:ascii="宋体" w:hAnsi="宋体" w:cs="宋体"/>
          <w:bCs/>
          <w:color w:val="auto"/>
          <w:szCs w:val="21"/>
          <w:highlight w:val="none"/>
        </w:rPr>
        <w:t xml:space="preserve">.2.7乙方违反上述保密义务，因此导致甲方任何损失由乙方负责承担，在履行协议过程中产生的任何纠纷双方可协商解决。解决不成的，任何一方可诉至甲方所在地人民法院解决。</w:t>
      </w:r>
      <w:r/>
    </w:p>
    <w:p>
      <w:pPr>
        <w:ind w:firstLine="422"/>
        <w:jc w:val="left"/>
        <w:spacing w:line="500" w:lineRule="exact"/>
        <w:rPr>
          <w:rFonts w:ascii="宋体" w:hAnsi="宋体" w:cs="宋体"/>
          <w:b/>
          <w:color w:val="auto"/>
          <w:szCs w:val="21"/>
          <w:highlight w:val="none"/>
        </w:rPr>
      </w:pPr>
      <w:r>
        <w:rPr>
          <w:rFonts w:hint="eastAsia" w:ascii="宋体" w:hAnsi="宋体" w:cs="宋体"/>
          <w:b/>
          <w:color w:val="auto"/>
          <w:szCs w:val="21"/>
          <w:highlight w:val="none"/>
        </w:rPr>
        <w:t xml:space="preserve">十</w:t>
      </w:r>
      <w:r>
        <w:rPr>
          <w:rFonts w:hint="eastAsia" w:ascii="宋体" w:hAnsi="宋体" w:cs="宋体"/>
          <w:b/>
          <w:color w:val="auto"/>
          <w:szCs w:val="21"/>
          <w:highlight w:val="none"/>
          <w:lang w:eastAsia="zh-CN"/>
        </w:rPr>
        <w:t xml:space="preserve">二</w:t>
      </w:r>
      <w:r>
        <w:rPr>
          <w:rFonts w:hint="eastAsia" w:ascii="宋体" w:hAnsi="宋体" w:cs="宋体"/>
          <w:b/>
          <w:color w:val="auto"/>
          <w:szCs w:val="21"/>
          <w:highlight w:val="none"/>
        </w:rPr>
        <w:t xml:space="preserve">、违约责任</w:t>
      </w:r>
      <w:r/>
    </w:p>
    <w:p>
      <w:pPr>
        <w:ind w:firstLine="420"/>
        <w:jc w:val="left"/>
        <w:spacing w:line="500" w:lineRule="exact"/>
        <w:rPr>
          <w:rFonts w:ascii="宋体" w:hAnsi="宋体" w:cs="宋体"/>
          <w:bCs/>
          <w:color w:val="auto"/>
          <w:szCs w:val="21"/>
          <w:highlight w:val="none"/>
        </w:rPr>
      </w:pPr>
      <w:r>
        <w:rPr>
          <w:rFonts w:hint="eastAsia" w:ascii="宋体" w:hAnsi="宋体" w:cs="宋体"/>
          <w:bCs/>
          <w:color w:val="auto"/>
          <w:szCs w:val="21"/>
          <w:highlight w:val="none"/>
        </w:rPr>
        <w:t xml:space="preserve">1.甲方的违约</w:t>
      </w:r>
      <w:r/>
    </w:p>
    <w:p>
      <w:pPr>
        <w:ind w:firstLine="420"/>
        <w:jc w:val="left"/>
        <w:spacing w:line="500" w:lineRule="exact"/>
        <w:rPr>
          <w:rFonts w:ascii="宋体" w:hAnsi="宋体" w:cs="宋体"/>
          <w:bCs/>
          <w:color w:val="auto"/>
          <w:szCs w:val="21"/>
          <w:highlight w:val="none"/>
        </w:rPr>
      </w:pPr>
      <w:r>
        <w:rPr>
          <w:rFonts w:hint="eastAsia" w:ascii="宋体" w:hAnsi="宋体" w:cs="宋体"/>
          <w:bCs/>
          <w:color w:val="auto"/>
          <w:szCs w:val="21"/>
          <w:highlight w:val="none"/>
        </w:rPr>
        <w:t xml:space="preserve">（1）由于甲方变更计划，由此拖延的周期应由甲方负责。</w:t>
      </w:r>
      <w:r/>
    </w:p>
    <w:p>
      <w:pPr>
        <w:ind w:firstLine="420"/>
        <w:jc w:val="left"/>
        <w:spacing w:line="500" w:lineRule="exact"/>
        <w:rPr>
          <w:rFonts w:ascii="宋体" w:hAnsi="宋体" w:cs="宋体"/>
          <w:bCs/>
          <w:color w:val="auto"/>
          <w:szCs w:val="21"/>
          <w:highlight w:val="none"/>
        </w:rPr>
      </w:pPr>
      <w:r>
        <w:rPr>
          <w:rFonts w:hint="eastAsia" w:ascii="宋体" w:hAnsi="宋体" w:cs="宋体"/>
          <w:bCs/>
          <w:color w:val="auto"/>
          <w:szCs w:val="21"/>
          <w:highlight w:val="none"/>
        </w:rPr>
        <w:t xml:space="preserve">（2）在合同履行期间，甲方要求终止或解除合同（但仅指非乙方原因造成），甲方应按乙方完成的实际工作量支付费用，甲方超过合同规定的日期付费时，应偿付逾期的违约金，违约金每逾期一天按相应部分工作经费的千分之一计算。中期支付涉及政府投资资金的，由于财政部门相关工作的延后，不计入甲方延期支付责任。</w:t>
      </w:r>
      <w:r/>
    </w:p>
    <w:p>
      <w:pPr>
        <w:ind w:firstLine="420"/>
        <w:jc w:val="left"/>
        <w:spacing w:line="500" w:lineRule="exact"/>
        <w:rPr>
          <w:rFonts w:ascii="宋体" w:hAnsi="宋体" w:cs="宋体"/>
          <w:bCs/>
          <w:color w:val="auto"/>
          <w:szCs w:val="21"/>
          <w:highlight w:val="none"/>
        </w:rPr>
      </w:pPr>
      <w:r>
        <w:rPr>
          <w:rFonts w:hint="eastAsia" w:ascii="宋体" w:hAnsi="宋体" w:cs="宋体"/>
          <w:bCs/>
          <w:color w:val="auto"/>
          <w:szCs w:val="21"/>
          <w:highlight w:val="none"/>
        </w:rPr>
        <w:t xml:space="preserve">2.乙方的违约</w:t>
      </w:r>
      <w:r/>
    </w:p>
    <w:p>
      <w:pPr>
        <w:ind w:firstLine="420"/>
        <w:jc w:val="left"/>
        <w:spacing w:line="5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（1）如果乙方将任务转包或未经甲方同意分包的，甲方有权解除合同，并要求乙方退还收取费用，并按照合同价 </w:t>
      </w:r>
      <w:r>
        <w:rPr>
          <w:rFonts w:hint="eastAsia" w:ascii="宋体" w:hAnsi="宋体" w:cs="宋体"/>
          <w:bCs/>
          <w:color w:val="auto"/>
          <w:szCs w:val="21"/>
          <w:highlight w:val="none"/>
          <w:lang w:eastAsia="zh-CN"/>
        </w:rPr>
        <w:t xml:space="preserve">1%—2%</w:t>
      </w:r>
      <w:r>
        <w:rPr>
          <w:rFonts w:hint="eastAsia" w:ascii="宋体" w:hAnsi="宋体" w:cs="宋体"/>
          <w:bCs/>
          <w:color w:val="auto"/>
          <w:szCs w:val="21"/>
          <w:highlight w:val="none"/>
        </w:rPr>
        <w:t xml:space="preserve">扣除乙方的违约金。</w:t>
      </w:r>
      <w:r/>
    </w:p>
    <w:p>
      <w:pPr>
        <w:ind w:firstLine="420"/>
        <w:jc w:val="left"/>
        <w:spacing w:line="5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（2）乙方未按照国家现行的标准或规范开展工作，或未根据甲方的指令进行变更，给甲方造成损失等，如发生上述任何行为，除由有关部门给予处罚外，甲方将按合同价的</w:t>
      </w:r>
      <w:r>
        <w:rPr>
          <w:rFonts w:hint="eastAsia" w:ascii="宋体" w:hAnsi="宋体" w:cs="宋体"/>
          <w:bCs/>
          <w:color w:val="auto"/>
          <w:szCs w:val="21"/>
          <w:highlight w:val="none"/>
          <w:lang w:eastAsia="zh-CN"/>
        </w:rPr>
        <w:t xml:space="preserve">1%—2%</w:t>
      </w:r>
      <w:r>
        <w:rPr>
          <w:rFonts w:hint="eastAsia" w:ascii="宋体" w:hAnsi="宋体" w:cs="宋体"/>
          <w:bCs/>
          <w:color w:val="auto"/>
          <w:szCs w:val="21"/>
          <w:highlight w:val="none"/>
        </w:rPr>
        <w:t xml:space="preserve">扣除乙方的违约金。</w:t>
      </w:r>
      <w:r/>
    </w:p>
    <w:p>
      <w:pPr>
        <w:ind w:firstLine="420"/>
        <w:jc w:val="left"/>
        <w:spacing w:line="5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（3）合同生效后，如果乙方更换投标文件中承诺的人员，必须征得甲方同意，并且更换人员的水平不得低于原有的水平。同时，甲方将保留对乙方罚款的权利：更换人员按 1 万元/人次处以罚金。</w:t>
      </w:r>
      <w:r/>
    </w:p>
    <w:p>
      <w:pPr>
        <w:ind w:firstLine="420"/>
        <w:jc w:val="left"/>
        <w:spacing w:line="5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）合同生效后，如乙方提出终止合同，应向甲方返还已付款项，甲方按合同价格的5%扣除乙方违约金。乙方承担由此产生的一切损失。</w:t>
      </w:r>
      <w:r/>
    </w:p>
    <w:p>
      <w:pPr>
        <w:ind w:firstLine="420"/>
        <w:jc w:val="left"/>
        <w:spacing w:line="500" w:lineRule="exact"/>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在合同履行期间乙方由于工作错误造成甲方损失的，乙方除负责采取补救措施外，应根据损失程度向甲方支付赔偿金，赔偿金数额为甲方的实际损失。</w:t>
      </w:r>
      <w:r/>
    </w:p>
    <w:p>
      <w:pPr>
        <w:ind w:firstLine="420"/>
        <w:jc w:val="left"/>
        <w:spacing w:line="5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若发生上述（1）～（</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）情况中任一款甲方有权收回已委托乙方的全部或部分工作，乙方无条件接受。</w:t>
      </w:r>
      <w:r/>
    </w:p>
    <w:p>
      <w:pPr>
        <w:ind w:firstLine="422"/>
        <w:jc w:val="left"/>
        <w:spacing w:line="500" w:lineRule="exact"/>
        <w:rPr>
          <w:rFonts w:ascii="宋体" w:hAnsi="宋体" w:cs="宋体"/>
          <w:b/>
          <w:color w:val="auto"/>
          <w:szCs w:val="21"/>
          <w:highlight w:val="none"/>
        </w:rPr>
      </w:pPr>
      <w:r>
        <w:rPr>
          <w:rFonts w:hint="eastAsia" w:ascii="宋体" w:hAnsi="宋体" w:cs="宋体"/>
          <w:b/>
          <w:color w:val="auto"/>
          <w:szCs w:val="21"/>
          <w:highlight w:val="none"/>
        </w:rPr>
        <w:t xml:space="preserve">十四、安全责任</w:t>
      </w:r>
      <w:r/>
    </w:p>
    <w:p>
      <w:pPr>
        <w:ind w:firstLine="420"/>
        <w:jc w:val="left"/>
        <w:spacing w:line="500" w:lineRule="exact"/>
        <w:rPr>
          <w:rFonts w:ascii="宋体" w:hAnsi="宋体" w:cs="宋体"/>
          <w:bCs/>
          <w:color w:val="auto"/>
          <w:szCs w:val="21"/>
          <w:highlight w:val="none"/>
        </w:rPr>
      </w:pPr>
      <w:r>
        <w:rPr>
          <w:rFonts w:hint="eastAsia" w:ascii="宋体" w:hAnsi="宋体" w:cs="宋体"/>
          <w:bCs/>
          <w:color w:val="auto"/>
          <w:szCs w:val="21"/>
          <w:highlight w:val="none"/>
        </w:rPr>
        <w:t xml:space="preserve">1.乙方必须按安全操作规程要求进行管理，必须确保安全，对出现的各类安全事故</w:t>
      </w:r>
      <w:r>
        <w:rPr>
          <w:rFonts w:hint="eastAsia" w:ascii="宋体" w:hAnsi="宋体" w:cs="宋体"/>
          <w:b/>
          <w:bCs w:val="0"/>
          <w:color w:val="auto"/>
          <w:szCs w:val="21"/>
          <w:highlight w:val="none"/>
          <w:lang w:eastAsia="zh-CN"/>
        </w:rPr>
        <w:t xml:space="preserve">（包括不限于人为失误、设备故障、环境因素等造成的人员伤亡）</w:t>
      </w:r>
      <w:r>
        <w:rPr>
          <w:rFonts w:hint="eastAsia" w:ascii="宋体" w:hAnsi="宋体" w:cs="宋体"/>
          <w:bCs/>
          <w:color w:val="auto"/>
          <w:szCs w:val="21"/>
          <w:highlight w:val="none"/>
        </w:rPr>
        <w:t xml:space="preserve">负全部法律责任，并承担由此而发生的一切经济损失。</w:t>
      </w:r>
      <w:r/>
    </w:p>
    <w:p>
      <w:pPr>
        <w:ind w:firstLine="420"/>
        <w:jc w:val="left"/>
        <w:spacing w:line="500" w:lineRule="exact"/>
        <w:rPr>
          <w:rFonts w:ascii="宋体" w:hAnsi="宋体" w:cs="宋体"/>
          <w:bCs/>
          <w:color w:val="auto"/>
          <w:szCs w:val="21"/>
          <w:highlight w:val="none"/>
        </w:rPr>
      </w:pPr>
      <w:r>
        <w:rPr>
          <w:rFonts w:hint="eastAsia" w:ascii="宋体" w:hAnsi="宋体" w:cs="宋体"/>
          <w:bCs/>
          <w:color w:val="auto"/>
          <w:szCs w:val="21"/>
          <w:highlight w:val="none"/>
        </w:rPr>
        <w:t xml:space="preserve">2.如乙方发生安全事故</w:t>
      </w:r>
      <w:r>
        <w:rPr>
          <w:rFonts w:hint="eastAsia" w:ascii="宋体" w:hAnsi="宋体" w:cs="宋体"/>
          <w:b/>
          <w:bCs w:val="0"/>
          <w:color w:val="auto"/>
          <w:szCs w:val="21"/>
          <w:highlight w:val="none"/>
          <w:lang w:eastAsia="zh-CN"/>
        </w:rPr>
        <w:t xml:space="preserve">（包括不限于人为失误、设备故障、环境因素等造成的人员伤亡）</w:t>
      </w:r>
      <w:r>
        <w:rPr>
          <w:rFonts w:hint="eastAsia" w:ascii="宋体" w:hAnsi="宋体" w:cs="宋体"/>
          <w:bCs/>
          <w:color w:val="auto"/>
          <w:szCs w:val="21"/>
          <w:highlight w:val="none"/>
        </w:rPr>
        <w:t xml:space="preserve">不及时妥善处理，引起纠纷或诉讼，甲方有权扣留其未付合同价款用于支付事故处理费用。</w:t>
      </w:r>
      <w:r/>
    </w:p>
    <w:p>
      <w:pPr>
        <w:ind w:firstLine="420"/>
        <w:jc w:val="left"/>
        <w:spacing w:line="500" w:lineRule="exact"/>
        <w:rPr>
          <w:rFonts w:ascii="宋体" w:hAnsi="宋体" w:cs="宋体"/>
          <w:bCs/>
          <w:color w:val="auto"/>
          <w:szCs w:val="21"/>
          <w:highlight w:val="none"/>
        </w:rPr>
      </w:pPr>
      <w:r>
        <w:rPr>
          <w:rFonts w:hint="eastAsia" w:ascii="宋体" w:hAnsi="宋体" w:cs="宋体"/>
          <w:bCs/>
          <w:color w:val="auto"/>
          <w:szCs w:val="21"/>
          <w:highlight w:val="none"/>
        </w:rPr>
        <w:t xml:space="preserve">3.数据安全，严格执行国家信息安全制度，建立普查工作保密责任制。对涉密的数据信息的管理，使用国产硬件软件和定位系统；乙方对甲方提供的数据承担保密责任，不得通过网络以及可能泄露的方式途径传输检测数据；乙方不得占有和使用数据，并在任何时间、任何情况下均不得以任何形式将上述资料泄露给第三方使用。</w:t>
      </w:r>
      <w:r/>
    </w:p>
    <w:p>
      <w:pPr>
        <w:ind w:firstLine="422"/>
        <w:jc w:val="left"/>
        <w:spacing w:line="500" w:lineRule="exact"/>
        <w:rPr>
          <w:rFonts w:ascii="宋体" w:hAnsi="宋体" w:cs="宋体"/>
          <w:b/>
          <w:color w:val="auto"/>
          <w:szCs w:val="21"/>
          <w:highlight w:val="none"/>
        </w:rPr>
      </w:pPr>
      <w:r>
        <w:rPr>
          <w:rFonts w:hint="eastAsia" w:ascii="宋体" w:hAnsi="宋体" w:cs="宋体"/>
          <w:b/>
          <w:color w:val="auto"/>
          <w:szCs w:val="21"/>
          <w:highlight w:val="none"/>
        </w:rPr>
        <w:t xml:space="preserve">十五、不可抗力事件处理</w:t>
      </w:r>
      <w:r/>
    </w:p>
    <w:p>
      <w:pPr>
        <w:ind w:firstLine="420"/>
        <w:jc w:val="left"/>
        <w:spacing w:line="500" w:lineRule="exact"/>
        <w:rPr>
          <w:rFonts w:ascii="宋体" w:hAnsi="宋体" w:cs="宋体"/>
          <w:bCs/>
          <w:color w:val="auto"/>
          <w:szCs w:val="21"/>
          <w:highlight w:val="none"/>
        </w:rPr>
      </w:pPr>
      <w:r>
        <w:rPr>
          <w:rFonts w:hint="eastAsia" w:ascii="宋体" w:hAnsi="宋体" w:cs="宋体"/>
          <w:bCs/>
          <w:color w:val="auto"/>
          <w:szCs w:val="21"/>
          <w:highlight w:val="none"/>
        </w:rPr>
        <w:t xml:space="preserve">1.在合同有效期内，任何一方因不可抗力事件导致不能履行合同，则合同履行期可延长，其延长期与不可抗力影响期相同。</w:t>
      </w:r>
      <w:r/>
    </w:p>
    <w:p>
      <w:pPr>
        <w:ind w:firstLine="420"/>
        <w:jc w:val="left"/>
        <w:spacing w:line="500" w:lineRule="exact"/>
        <w:rPr>
          <w:rFonts w:ascii="宋体" w:hAnsi="宋体" w:cs="宋体"/>
          <w:bCs/>
          <w:color w:val="auto"/>
          <w:szCs w:val="21"/>
          <w:highlight w:val="none"/>
        </w:rPr>
      </w:pPr>
      <w:r>
        <w:rPr>
          <w:rFonts w:hint="eastAsia" w:ascii="宋体" w:hAnsi="宋体" w:cs="宋体"/>
          <w:bCs/>
          <w:color w:val="auto"/>
          <w:szCs w:val="21"/>
          <w:highlight w:val="none"/>
        </w:rPr>
        <w:t xml:space="preserve">2.不可抗力事件发生后，应立即通知对方，并寄送有关权威机构出具的证明。</w:t>
      </w:r>
      <w:r/>
    </w:p>
    <w:p>
      <w:pPr>
        <w:ind w:firstLine="420"/>
        <w:jc w:val="left"/>
        <w:spacing w:line="500" w:lineRule="exact"/>
        <w:rPr>
          <w:rFonts w:ascii="宋体" w:hAnsi="宋体" w:cs="宋体"/>
          <w:bCs/>
          <w:color w:val="auto"/>
          <w:szCs w:val="21"/>
          <w:highlight w:val="none"/>
        </w:rPr>
      </w:pPr>
      <w:r>
        <w:rPr>
          <w:rFonts w:hint="eastAsia" w:ascii="宋体" w:hAnsi="宋体" w:cs="宋体"/>
          <w:bCs/>
          <w:color w:val="auto"/>
          <w:szCs w:val="21"/>
          <w:highlight w:val="none"/>
        </w:rPr>
        <w:t xml:space="preserve">3.不可抗力事件延续120天以上，双方应通过友好协商，确定是否继续履行合同。</w:t>
      </w:r>
      <w:r/>
    </w:p>
    <w:p>
      <w:pPr>
        <w:ind w:firstLine="422"/>
        <w:jc w:val="left"/>
        <w:spacing w:line="500" w:lineRule="exact"/>
        <w:rPr>
          <w:rFonts w:ascii="宋体" w:hAnsi="宋体" w:cs="宋体"/>
          <w:b/>
          <w:color w:val="auto"/>
          <w:szCs w:val="21"/>
          <w:highlight w:val="none"/>
        </w:rPr>
      </w:pPr>
      <w:r>
        <w:rPr>
          <w:rFonts w:hint="eastAsia" w:ascii="宋体" w:hAnsi="宋体" w:cs="宋体"/>
          <w:b/>
          <w:color w:val="auto"/>
          <w:szCs w:val="21"/>
          <w:highlight w:val="none"/>
        </w:rPr>
        <w:t xml:space="preserve">十六、诉讼</w:t>
      </w:r>
      <w:r/>
    </w:p>
    <w:p>
      <w:pPr>
        <w:ind w:firstLine="420"/>
        <w:jc w:val="left"/>
        <w:spacing w:line="500" w:lineRule="exact"/>
        <w:rPr>
          <w:rFonts w:ascii="宋体" w:hAnsi="宋体" w:cs="宋体"/>
          <w:bCs/>
          <w:color w:val="auto"/>
          <w:szCs w:val="21"/>
          <w:highlight w:val="none"/>
        </w:rPr>
      </w:pPr>
      <w:r>
        <w:rPr>
          <w:rFonts w:hint="eastAsia" w:ascii="宋体" w:hAnsi="宋体" w:cs="宋体"/>
          <w:bCs/>
          <w:color w:val="auto"/>
          <w:szCs w:val="21"/>
          <w:highlight w:val="none"/>
        </w:rPr>
        <w:t xml:space="preserve">双方在执行合同中所发生的一切争议，应通过协商解决。如协商不成，可向甲方所在地法院起诉。</w:t>
      </w:r>
      <w:r/>
    </w:p>
    <w:p>
      <w:pPr>
        <w:ind w:firstLine="422"/>
        <w:jc w:val="left"/>
        <w:spacing w:line="500" w:lineRule="exact"/>
        <w:rPr>
          <w:rFonts w:ascii="宋体" w:hAnsi="宋体" w:cs="宋体"/>
          <w:b/>
          <w:color w:val="auto"/>
          <w:szCs w:val="21"/>
          <w:highlight w:val="none"/>
        </w:rPr>
      </w:pPr>
      <w:r>
        <w:rPr>
          <w:rFonts w:hint="eastAsia" w:ascii="宋体" w:hAnsi="宋体" w:cs="宋体"/>
          <w:b/>
          <w:color w:val="auto"/>
          <w:szCs w:val="21"/>
          <w:highlight w:val="none"/>
        </w:rPr>
        <w:t xml:space="preserve">十七、合同生效及其它</w:t>
      </w:r>
      <w:r/>
    </w:p>
    <w:p>
      <w:pPr>
        <w:ind w:firstLine="420"/>
        <w:jc w:val="left"/>
        <w:spacing w:line="500" w:lineRule="exact"/>
        <w:rPr>
          <w:rFonts w:ascii="宋体" w:hAnsi="宋体" w:cs="宋体"/>
          <w:bCs/>
          <w:color w:val="auto"/>
          <w:szCs w:val="21"/>
          <w:highlight w:val="none"/>
        </w:rPr>
      </w:pPr>
      <w:r>
        <w:rPr>
          <w:rFonts w:hint="eastAsia" w:ascii="宋体" w:hAnsi="宋体" w:cs="宋体"/>
          <w:bCs/>
          <w:color w:val="auto"/>
          <w:szCs w:val="21"/>
          <w:highlight w:val="none"/>
        </w:rPr>
        <w:t xml:space="preserve">1.合同经双方法定代表人或授权代表签字并加盖单位公章后生效。</w:t>
      </w:r>
      <w:r/>
    </w:p>
    <w:p>
      <w:pPr>
        <w:ind w:firstLine="420"/>
        <w:jc w:val="left"/>
        <w:spacing w:line="500" w:lineRule="exact"/>
        <w:rPr>
          <w:rFonts w:ascii="宋体" w:hAnsi="宋体" w:cs="宋体"/>
          <w:bCs/>
          <w:color w:val="auto"/>
          <w:szCs w:val="21"/>
          <w:highlight w:val="none"/>
        </w:rPr>
      </w:pPr>
      <w:r>
        <w:rPr>
          <w:rFonts w:hint="eastAsia" w:ascii="宋体" w:hAnsi="宋体" w:cs="宋体"/>
          <w:bCs/>
          <w:color w:val="auto"/>
          <w:szCs w:val="21"/>
          <w:highlight w:val="none"/>
        </w:rPr>
        <w:t xml:space="preserve">2.合同执行中涉及采购资金和采购内容修改或补充的，须经有关部门审批，并</w:t>
      </w:r>
      <w:r>
        <w:rPr>
          <w:rFonts w:hint="eastAsia" w:ascii="宋体" w:hAnsi="宋体" w:cs="宋体"/>
          <w:bCs/>
          <w:color w:val="auto"/>
          <w:szCs w:val="21"/>
          <w:highlight w:val="none"/>
          <w:lang w:eastAsia="zh-CN"/>
        </w:rPr>
        <w:t xml:space="preserve">签订</w:t>
      </w:r>
      <w:r>
        <w:rPr>
          <w:rFonts w:hint="eastAsia" w:ascii="宋体" w:hAnsi="宋体" w:cs="宋体"/>
          <w:bCs/>
          <w:color w:val="auto"/>
          <w:szCs w:val="21"/>
          <w:highlight w:val="none"/>
        </w:rPr>
        <w:t xml:space="preserve">书面补充协议报政府采购监督管理部门备案，方可作为主合同不可分割的一部分。</w:t>
      </w:r>
      <w:r/>
    </w:p>
    <w:p>
      <w:pPr>
        <w:ind w:firstLine="420"/>
        <w:jc w:val="left"/>
        <w:spacing w:line="500" w:lineRule="exact"/>
        <w:rPr>
          <w:rFonts w:ascii="宋体" w:hAnsi="宋体" w:cs="宋体"/>
          <w:bCs/>
          <w:color w:val="auto"/>
          <w:szCs w:val="21"/>
          <w:highlight w:val="none"/>
        </w:rPr>
      </w:pPr>
      <w:r>
        <w:rPr>
          <w:rFonts w:hint="eastAsia" w:ascii="宋体" w:hAnsi="宋体" w:cs="宋体"/>
          <w:bCs/>
          <w:color w:val="auto"/>
          <w:szCs w:val="21"/>
          <w:highlight w:val="none"/>
        </w:rPr>
        <w:t xml:space="preserve">3.本合同未尽事宜，遵照《中华人民共和国民法典》有关条文执行。</w:t>
      </w:r>
      <w:r/>
    </w:p>
    <w:p>
      <w:pPr>
        <w:ind w:firstLine="420"/>
        <w:jc w:val="left"/>
        <w:spacing w:line="500" w:lineRule="exact"/>
        <w:rPr>
          <w:rFonts w:ascii="宋体" w:hAnsi="宋体" w:cs="宋体"/>
          <w:bCs/>
          <w:color w:val="auto"/>
          <w:szCs w:val="21"/>
          <w:highlight w:val="none"/>
        </w:rPr>
      </w:pPr>
      <w:r>
        <w:rPr>
          <w:rFonts w:hint="eastAsia" w:ascii="宋体" w:hAnsi="宋体" w:cs="宋体"/>
          <w:bCs/>
          <w:color w:val="auto"/>
          <w:szCs w:val="21"/>
          <w:highlight w:val="none"/>
        </w:rPr>
        <w:t xml:space="preserve">4.本合同正本一式五份，具有同等法律效力，甲乙双方各执贰份；副本一份</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用于备案及存档</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w:t>
      </w:r>
      <w:r/>
    </w:p>
    <w:p>
      <w:pPr>
        <w:jc w:val="left"/>
        <w:spacing w:line="480" w:lineRule="auto"/>
        <w:rPr>
          <w:color w:val="auto"/>
          <w:szCs w:val="21"/>
          <w:highlight w:val="none"/>
        </w:rPr>
      </w:pPr>
      <w:r>
        <w:rPr>
          <w:color w:val="auto"/>
          <w:szCs w:val="21"/>
          <w:highlight w:val="none"/>
        </w:rPr>
      </w:r>
      <w:r/>
    </w:p>
    <w:p>
      <w:pPr>
        <w:ind w:left="420"/>
        <w:jc w:val="left"/>
        <w:spacing w:line="480" w:lineRule="auto"/>
        <w:rPr>
          <w:color w:val="auto"/>
          <w:szCs w:val="21"/>
          <w:highlight w:val="none"/>
        </w:rPr>
      </w:pPr>
      <w:r>
        <w:rPr>
          <w:rFonts w:hint="eastAsia"/>
          <w:color w:val="auto"/>
          <w:szCs w:val="21"/>
          <w:highlight w:val="none"/>
        </w:rPr>
        <w:t xml:space="preserve">甲方：                                      乙方： </w:t>
      </w:r>
      <w:r/>
    </w:p>
    <w:p>
      <w:pPr>
        <w:ind w:left="420"/>
        <w:jc w:val="left"/>
        <w:spacing w:line="480" w:lineRule="auto"/>
        <w:rPr>
          <w:rFonts w:ascii="宋体" w:hAnsi="宋体"/>
          <w:color w:val="auto"/>
          <w:szCs w:val="21"/>
          <w:highlight w:val="none"/>
        </w:rPr>
      </w:pPr>
      <w:r>
        <w:rPr>
          <w:rFonts w:hint="eastAsia" w:ascii="宋体" w:hAnsi="宋体"/>
          <w:color w:val="auto"/>
          <w:szCs w:val="21"/>
          <w:highlight w:val="none"/>
        </w:rPr>
        <w:t xml:space="preserve">地址：                                      地址： </w:t>
      </w:r>
      <w:r/>
    </w:p>
    <w:p>
      <w:pPr>
        <w:ind w:left="420"/>
        <w:jc w:val="left"/>
        <w:spacing w:line="480" w:lineRule="auto"/>
        <w:rPr>
          <w:rFonts w:ascii="宋体" w:hAnsi="宋体"/>
          <w:color w:val="auto"/>
          <w:szCs w:val="21"/>
          <w:highlight w:val="none"/>
        </w:rPr>
      </w:pPr>
      <w:r>
        <w:rPr>
          <w:rFonts w:hint="eastAsia" w:ascii="宋体" w:hAnsi="宋体"/>
          <w:color w:val="auto"/>
          <w:szCs w:val="21"/>
          <w:highlight w:val="none"/>
        </w:rPr>
        <w:t xml:space="preserve">法定（授权）代表人：                        法定（授权）代表人：</w:t>
      </w:r>
      <w:r/>
    </w:p>
    <w:p>
      <w:pPr>
        <w:ind w:left="420"/>
        <w:jc w:val="left"/>
        <w:spacing w:line="480" w:lineRule="auto"/>
        <w:rPr>
          <w:rFonts w:ascii="宋体" w:hAnsi="宋体"/>
          <w:color w:val="auto"/>
          <w:szCs w:val="21"/>
          <w:highlight w:val="none"/>
        </w:rPr>
      </w:pPr>
      <w:r>
        <w:rPr>
          <w:rFonts w:hint="eastAsia" w:ascii="宋体" w:hAnsi="宋体"/>
          <w:color w:val="auto"/>
          <w:szCs w:val="21"/>
          <w:highlight w:val="none"/>
        </w:rPr>
        <w:t xml:space="preserve">签字日期：      年  月  日                  签字日期：      年  月  日</w:t>
      </w:r>
      <w:r/>
    </w:p>
    <w:p>
      <w:pPr>
        <w:spacing w:line="240" w:lineRule="auto"/>
        <w:rPr>
          <w:rFonts w:ascii="宋体" w:hAnsi="宋体"/>
          <w:color w:val="auto"/>
          <w:szCs w:val="21"/>
          <w:highlight w:val="none"/>
        </w:rPr>
      </w:pPr>
      <w:r>
        <w:rPr>
          <w:rFonts w:hint="eastAsia" w:ascii="宋体" w:hAnsi="宋体"/>
          <w:color w:val="auto"/>
          <w:szCs w:val="21"/>
          <w:highlight w:val="none"/>
        </w:rPr>
        <w:br w:type="page" w:clear="all"/>
      </w:r>
      <w:r/>
    </w:p>
    <w:p>
      <w:pPr>
        <w:ind w:firstLine="214"/>
        <w:jc w:val="center"/>
        <w:rPr>
          <w:rFonts w:ascii="宋体" w:hAnsi="宋体"/>
          <w:b/>
          <w:color w:val="auto"/>
          <w:sz w:val="30"/>
          <w:szCs w:val="30"/>
          <w:highlight w:val="none"/>
        </w:rPr>
      </w:pPr>
      <w:r>
        <w:rPr>
          <w:rFonts w:hint="eastAsia" w:ascii="宋体" w:hAnsi="宋体"/>
          <w:b/>
          <w:color w:val="auto"/>
          <w:sz w:val="30"/>
          <w:szCs w:val="30"/>
          <w:highlight w:val="none"/>
        </w:rPr>
        <w:t xml:space="preserve">安 全 合 同</w:t>
      </w:r>
      <w:r/>
    </w:p>
    <w:p>
      <w:pPr>
        <w:ind w:firstLine="420"/>
        <w:jc w:val="left"/>
        <w:spacing w:line="48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为在</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s="宋体"/>
          <w:color w:val="auto"/>
          <w:szCs w:val="21"/>
          <w:highlight w:val="none"/>
        </w:rPr>
        <w:t xml:space="preserve">合同的实施过程中创造安全、高效的环境，</w:t>
      </w:r>
      <w:r>
        <w:rPr>
          <w:rFonts w:hint="eastAsia" w:ascii="宋体" w:hAnsi="宋体" w:cs="宋体"/>
          <w:color w:val="auto"/>
          <w:szCs w:val="21"/>
          <w:highlight w:val="none"/>
          <w:lang w:eastAsia="zh-CN"/>
        </w:rPr>
        <w:t xml:space="preserve">切实做好</w:t>
      </w:r>
      <w:r>
        <w:rPr>
          <w:rFonts w:hint="eastAsia" w:ascii="宋体" w:hAnsi="宋体" w:cs="宋体"/>
          <w:color w:val="auto"/>
          <w:szCs w:val="21"/>
          <w:highlight w:val="none"/>
        </w:rPr>
        <w:t xml:space="preserve">本项目的安全管理工作，本项目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（以下简称“甲方”）与</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（以下简称“乙方”）特此签订安全合同：</w:t>
      </w:r>
      <w:r/>
    </w:p>
    <w:p>
      <w:pPr>
        <w:ind w:firstLine="422"/>
        <w:jc w:val="left"/>
        <w:spacing w:line="480" w:lineRule="exact"/>
        <w:widowControl/>
        <w:rPr>
          <w:rFonts w:ascii="宋体" w:hAnsi="宋体" w:cs="宋体"/>
          <w:color w:val="auto"/>
          <w:szCs w:val="21"/>
          <w:highlight w:val="none"/>
        </w:rPr>
      </w:pPr>
      <w:r>
        <w:rPr>
          <w:rFonts w:hint="eastAsia" w:ascii="宋体" w:hAnsi="宋体" w:cs="宋体"/>
          <w:b/>
          <w:bCs/>
          <w:color w:val="auto"/>
          <w:szCs w:val="21"/>
          <w:highlight w:val="none"/>
        </w:rPr>
        <w:t xml:space="preserve">一、甲方职责</w:t>
      </w:r>
      <w:r/>
    </w:p>
    <w:p>
      <w:pPr>
        <w:ind w:firstLine="420"/>
        <w:jc w:val="left"/>
        <w:spacing w:line="480" w:lineRule="exact"/>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严格遵守国家有关安全生产的法律法规，认真执行租赁服务合同中的有关安全要求。</w:t>
      </w:r>
      <w:r/>
    </w:p>
    <w:p>
      <w:pPr>
        <w:ind w:firstLine="420"/>
        <w:jc w:val="left"/>
        <w:spacing w:line="480" w:lineRule="exact"/>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按照“安全第一、预防为主”的原则进行安全管理。</w:t>
      </w:r>
      <w:r/>
    </w:p>
    <w:p>
      <w:pPr>
        <w:ind w:firstLine="420"/>
        <w:jc w:val="left"/>
        <w:spacing w:line="480" w:lineRule="exact"/>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组织对乙方项目服务现场安全检查，监督乙方及时发现并处理各种安全隐患。</w:t>
      </w:r>
      <w:r/>
    </w:p>
    <w:p>
      <w:pPr>
        <w:ind w:firstLine="422"/>
        <w:jc w:val="left"/>
        <w:spacing w:line="480" w:lineRule="exact"/>
        <w:widowControl/>
        <w:rPr>
          <w:rFonts w:ascii="宋体" w:hAnsi="宋体" w:cs="宋体"/>
          <w:color w:val="auto"/>
          <w:szCs w:val="21"/>
          <w:highlight w:val="none"/>
        </w:rPr>
      </w:pPr>
      <w:r>
        <w:rPr>
          <w:rFonts w:hint="eastAsia" w:ascii="宋体" w:hAnsi="宋体" w:cs="宋体"/>
          <w:b/>
          <w:bCs/>
          <w:color w:val="auto"/>
          <w:szCs w:val="21"/>
          <w:highlight w:val="none"/>
        </w:rPr>
        <w:t xml:space="preserve">二、乙方职责</w:t>
      </w:r>
      <w:r/>
    </w:p>
    <w:p>
      <w:pPr>
        <w:ind w:firstLine="420"/>
        <w:jc w:val="left"/>
        <w:spacing w:line="480" w:lineRule="exact"/>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严格遵守国家有关安全生产的法律法规、相关部门颁发的有关安全生产的规定，认真执行项目服务合同中的有关安全要求。</w:t>
      </w:r>
      <w:r/>
    </w:p>
    <w:p>
      <w:pPr>
        <w:ind w:firstLine="420"/>
        <w:jc w:val="left"/>
        <w:spacing w:line="480" w:lineRule="exact"/>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坚持“安全第一、预防为主”的原则，加强安全宣传教育，增强全员安全意识，建立健全的安全管理机构和安全管理制度，配备专职及兼职安全检查人员，有组织有领导地开展活动。各级领导和具体服务人员，必须熟悉和遵守本条款的各项规定，做到服务与安全工作同时计划、布置、检查、总结和评比。</w:t>
      </w:r>
      <w:r/>
    </w:p>
    <w:p>
      <w:pPr>
        <w:ind w:firstLine="420"/>
        <w:jc w:val="left"/>
        <w:spacing w:line="480" w:lineRule="exact"/>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建立健全安全责任制。从派往项目实施的</w:t>
      </w:r>
      <w:r>
        <w:rPr>
          <w:rFonts w:hint="eastAsia" w:ascii="宋体" w:hAnsi="宋体"/>
          <w:color w:val="auto"/>
          <w:szCs w:val="21"/>
          <w:highlight w:val="none"/>
        </w:rPr>
        <w:t xml:space="preserve">项目经理、现场管理人员</w:t>
      </w:r>
      <w:r>
        <w:rPr>
          <w:rFonts w:hint="eastAsia" w:ascii="宋体" w:hAnsi="宋体" w:cs="宋体"/>
          <w:color w:val="auto"/>
          <w:szCs w:val="21"/>
          <w:highlight w:val="none"/>
        </w:rPr>
        <w:t xml:space="preserve">到服务人员的安全生产管理系统必须做到纵向到底，一环不漏；各职能部门、人员的安全生产责任制做到横向到边，人人有责。项目经理是安全的第一责任人。</w:t>
      </w:r>
      <w:r/>
    </w:p>
    <w:p>
      <w:pPr>
        <w:ind w:firstLine="420"/>
        <w:jc w:val="left"/>
        <w:spacing w:line="480" w:lineRule="exact"/>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4.</w:t>
      </w:r>
      <w:r>
        <w:rPr>
          <w:rFonts w:hint="eastAsia" w:ascii="宋体" w:hAnsi="宋体" w:cs="宋体"/>
          <w:color w:val="auto"/>
          <w:szCs w:val="21"/>
          <w:highlight w:val="none"/>
        </w:rPr>
        <w:t xml:space="preserve">乙方在任何时候都应采取各种合理的预防措施，防止其员工发生任何违法、违禁、暴力或</w:t>
      </w:r>
      <w:r>
        <w:rPr>
          <w:rFonts w:hint="eastAsia" w:ascii="宋体" w:hAnsi="宋体" w:cs="宋体"/>
          <w:color w:val="auto"/>
          <w:szCs w:val="21"/>
          <w:highlight w:val="none"/>
          <w:lang w:eastAsia="zh-CN"/>
        </w:rPr>
        <w:t xml:space="preserve">妨碍</w:t>
      </w:r>
      <w:r>
        <w:rPr>
          <w:rFonts w:hint="eastAsia" w:ascii="宋体" w:hAnsi="宋体" w:cs="宋体"/>
          <w:color w:val="auto"/>
          <w:szCs w:val="21"/>
          <w:highlight w:val="none"/>
        </w:rPr>
        <w:t xml:space="preserve">治安的行为。</w:t>
      </w:r>
      <w:r/>
    </w:p>
    <w:p>
      <w:pPr>
        <w:ind w:firstLine="420"/>
        <w:jc w:val="left"/>
        <w:spacing w:line="480" w:lineRule="exact"/>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5.</w:t>
      </w:r>
      <w:r>
        <w:rPr>
          <w:rFonts w:hint="eastAsia" w:ascii="宋体" w:hAnsi="宋体" w:cs="宋体"/>
          <w:color w:val="auto"/>
          <w:szCs w:val="21"/>
          <w:highlight w:val="none"/>
        </w:rPr>
        <w:t xml:space="preserve">服务人员上岗，必须按规定穿戴防护用品。项目经理和现场管理人员应随时检查劳动防护用品的穿戴情况，不按规定穿戴防护用品的人员不得上岗。</w:t>
      </w:r>
      <w:r/>
    </w:p>
    <w:p>
      <w:pPr>
        <w:ind w:firstLine="420"/>
        <w:jc w:val="left"/>
        <w:spacing w:line="480" w:lineRule="exact"/>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6.</w:t>
      </w:r>
      <w:r>
        <w:rPr>
          <w:rFonts w:hint="eastAsia" w:ascii="宋体" w:hAnsi="宋体" w:cs="宋体"/>
          <w:color w:val="auto"/>
          <w:szCs w:val="21"/>
          <w:highlight w:val="none"/>
        </w:rPr>
        <w:t xml:space="preserve">所有机具设备均应定期检查，并有签字记录，保证其经常处于完好状态；不合格的机具、设备和劳动保护用品严禁使用。</w:t>
      </w:r>
      <w:r/>
    </w:p>
    <w:p>
      <w:pPr>
        <w:ind w:firstLine="420"/>
        <w:jc w:val="left"/>
        <w:spacing w:line="480" w:lineRule="exact"/>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7.</w:t>
      </w:r>
      <w:r>
        <w:rPr>
          <w:rFonts w:hint="eastAsia" w:ascii="宋体" w:hAnsi="宋体" w:cs="宋体"/>
          <w:color w:val="auto"/>
          <w:szCs w:val="21"/>
          <w:highlight w:val="none"/>
        </w:rPr>
        <w:t xml:space="preserve">乙方应对安全技术资料建立档案，安全技术资料应当真实、完整齐全。</w:t>
      </w:r>
      <w:r/>
    </w:p>
    <w:p>
      <w:pPr>
        <w:ind w:firstLine="420"/>
        <w:jc w:val="left"/>
        <w:spacing w:line="480" w:lineRule="exact"/>
        <w:rPr>
          <w:rFonts w:ascii="宋体" w:hAnsi="宋体" w:cs="宋体"/>
          <w:color w:val="auto"/>
          <w:szCs w:val="21"/>
          <w:highlight w:val="none"/>
        </w:rPr>
      </w:pPr>
      <w:r>
        <w:rPr>
          <w:rFonts w:hint="eastAsia" w:ascii="宋体" w:hAnsi="宋体" w:cs="宋体"/>
          <w:color w:val="auto"/>
          <w:szCs w:val="21"/>
          <w:highlight w:val="none"/>
          <w:lang w:eastAsia="zh-CN"/>
        </w:rPr>
        <w:t xml:space="preserve">8.</w:t>
      </w:r>
      <w:r>
        <w:rPr>
          <w:rFonts w:hint="eastAsia" w:ascii="宋体" w:hAnsi="宋体" w:cs="宋体"/>
          <w:color w:val="auto"/>
          <w:szCs w:val="21"/>
          <w:highlight w:val="none"/>
        </w:rPr>
        <w:t xml:space="preserve">乙方应当接受甲方及政府安全监督机构对其安全生产的监督检查。对于检查单位下达的整改意见通知，乙方要立即予以整改，由此发生的费用乙方自负。</w:t>
      </w:r>
      <w:r/>
    </w:p>
    <w:p>
      <w:pPr>
        <w:ind w:firstLine="420"/>
        <w:jc w:val="left"/>
        <w:spacing w:line="480" w:lineRule="exact"/>
        <w:rPr>
          <w:rFonts w:ascii="宋体" w:hAnsi="宋体" w:cs="宋体"/>
          <w:color w:val="auto"/>
          <w:szCs w:val="21"/>
          <w:highlight w:val="none"/>
        </w:rPr>
      </w:pPr>
      <w:r>
        <w:rPr>
          <w:rFonts w:hint="eastAsia" w:ascii="宋体" w:hAnsi="宋体" w:cs="宋体"/>
          <w:color w:val="auto"/>
          <w:szCs w:val="21"/>
          <w:highlight w:val="none"/>
          <w:lang w:eastAsia="zh-CN"/>
        </w:rPr>
        <w:t xml:space="preserve">9.</w:t>
      </w:r>
      <w:r>
        <w:rPr>
          <w:rFonts w:hint="eastAsia" w:ascii="宋体" w:hAnsi="宋体" w:cs="宋体"/>
          <w:color w:val="auto"/>
          <w:szCs w:val="21"/>
          <w:highlight w:val="none"/>
        </w:rPr>
        <w:t xml:space="preserve">乙方必须按照本项目特点，组织制定本项目实施中的安全事故应急救援预案；如果发生安全事故，应按照《国务院关于特大安全事故行政责任追究的规定》以及其它有关规定，及时上报有关部门，并坚持“三不放过”的原则，严肃处理相关责任人。</w:t>
      </w:r>
      <w:r/>
    </w:p>
    <w:p>
      <w:pPr>
        <w:ind w:firstLine="420"/>
        <w:jc w:val="left"/>
        <w:spacing w:line="480" w:lineRule="exact"/>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10.</w:t>
      </w:r>
      <w:r>
        <w:rPr>
          <w:rFonts w:hint="eastAsia" w:ascii="宋体" w:hAnsi="宋体" w:cs="宋体"/>
          <w:color w:val="auto"/>
          <w:szCs w:val="21"/>
          <w:highlight w:val="none"/>
        </w:rPr>
        <w:t xml:space="preserve">发生重大伤亡及其他安全事故，乙方应按有关规定立即上报有关部门并通知甲方，同时按政府有关部门要求处理。</w:t>
      </w:r>
      <w:r/>
    </w:p>
    <w:p>
      <w:pPr>
        <w:ind w:firstLine="422"/>
        <w:jc w:val="left"/>
        <w:spacing w:line="48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三、违约责任</w:t>
      </w:r>
      <w:r/>
    </w:p>
    <w:p>
      <w:pPr>
        <w:ind w:firstLine="420"/>
        <w:jc w:val="left"/>
        <w:spacing w:line="480" w:lineRule="exact"/>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乙方应对发生在本项目服务期间的交通安全、安全事故（包括人损）负全部法律责任，并承担由此而产生的一切经济损失。</w:t>
      </w:r>
      <w:r/>
    </w:p>
    <w:p>
      <w:pPr>
        <w:ind w:firstLine="420"/>
        <w:jc w:val="left"/>
        <w:spacing w:line="480" w:lineRule="exact"/>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如乙方发生安全事故不及时妥善处理，引起纠纷或诉讼，甲方有权扣留其履约保证金和未付合同款用于支付事故处理费用。</w:t>
      </w:r>
      <w:r/>
    </w:p>
    <w:p>
      <w:pPr>
        <w:ind w:firstLine="420"/>
        <w:spacing w:line="480" w:lineRule="exact"/>
        <w:rPr>
          <w:rFonts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本合同一式四份，正本二份、副本二份，甲、乙双方各执二份。由双方法定代表人或其授权的代理人签署与加盖公章后生效，</w:t>
      </w:r>
      <w:r>
        <w:rPr>
          <w:rFonts w:hint="eastAsia" w:ascii="宋体" w:hAnsi="宋体"/>
          <w:bCs/>
          <w:color w:val="auto"/>
          <w:szCs w:val="21"/>
          <w:highlight w:val="none"/>
        </w:rPr>
        <w:t xml:space="preserve">甲、乙双方</w:t>
      </w:r>
      <w:r>
        <w:rPr>
          <w:rFonts w:hint="eastAsia" w:ascii="宋体" w:hAnsi="宋体"/>
          <w:bCs/>
          <w:color w:val="auto"/>
          <w:szCs w:val="21"/>
          <w:highlight w:val="none"/>
          <w:lang w:eastAsia="zh-CN"/>
        </w:rPr>
        <w:t xml:space="preserve">所签订的</w:t>
      </w:r>
      <w:r>
        <w:rPr>
          <w:rFonts w:hint="eastAsia" w:ascii="宋体" w:hAnsi="宋体"/>
          <w:bCs/>
          <w:color w:val="auto"/>
          <w:szCs w:val="21"/>
          <w:highlight w:val="none"/>
        </w:rPr>
        <w:t xml:space="preserve">安全合同的时效与服务合同时效等同</w:t>
      </w:r>
      <w:r>
        <w:rPr>
          <w:rFonts w:hint="eastAsia" w:ascii="宋体" w:hAnsi="宋体" w:cs="宋体"/>
          <w:color w:val="auto"/>
          <w:szCs w:val="21"/>
          <w:highlight w:val="none"/>
        </w:rPr>
        <w:t xml:space="preserve">。</w:t>
      </w:r>
      <w:r/>
    </w:p>
    <w:p>
      <w:pPr>
        <w:ind w:firstLine="735"/>
        <w:spacing w:line="500" w:lineRule="exact"/>
        <w:rPr>
          <w:rFonts w:ascii="宋体" w:hAnsi="宋体" w:cs="宋体"/>
          <w:color w:val="auto"/>
          <w:szCs w:val="21"/>
          <w:highlight w:val="none"/>
        </w:rPr>
      </w:pPr>
      <w:r>
        <w:rPr>
          <w:rFonts w:ascii="宋体" w:hAnsi="宋体" w:cs="宋体"/>
          <w:color w:val="auto"/>
          <w:szCs w:val="21"/>
          <w:highlight w:val="none"/>
        </w:rPr>
      </w:r>
      <w:r/>
    </w:p>
    <w:p>
      <w:pPr>
        <w:ind w:firstLine="420"/>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甲方：（盖章）                               乙方：（盖章）</w:t>
      </w:r>
      <w:r/>
    </w:p>
    <w:p>
      <w:pPr>
        <w:ind w:firstLine="420"/>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法定代表人  　　　　　　　　                 法定代表人</w:t>
      </w:r>
      <w:r/>
    </w:p>
    <w:p>
      <w:pPr>
        <w:ind w:firstLine="420"/>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或授权委托人：　　　　　　　　　　           或授权委托人：</w:t>
      </w:r>
      <w:r/>
    </w:p>
    <w:p>
      <w:pPr>
        <w:ind w:firstLine="420"/>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签订日期：　　年　 月　 日                   签订日期： 　年　 月　 日</w:t>
      </w:r>
      <w:r/>
    </w:p>
    <w:p>
      <w:pPr>
        <w:jc w:val="center"/>
        <w:spacing w:line="360" w:lineRule="exact"/>
        <w:rPr>
          <w:rFonts w:ascii="宋体" w:hAnsi="宋体" w:cs="宋体"/>
          <w:b/>
          <w:color w:val="auto"/>
          <w:sz w:val="30"/>
          <w:szCs w:val="30"/>
          <w:highlight w:val="none"/>
        </w:rPr>
      </w:pPr>
      <w:r>
        <w:rPr>
          <w:rFonts w:ascii="宋体" w:hAnsi="宋体"/>
          <w:color w:val="auto"/>
          <w:sz w:val="24"/>
          <w:highlight w:val="none"/>
        </w:rPr>
        <w:br w:type="page" w:clear="all"/>
      </w:r>
      <w:r>
        <w:rPr>
          <w:rFonts w:hint="eastAsia" w:ascii="宋体" w:hAnsi="宋体" w:cs="宋体"/>
          <w:b/>
          <w:color w:val="auto"/>
          <w:sz w:val="30"/>
          <w:szCs w:val="30"/>
          <w:highlight w:val="none"/>
        </w:rPr>
        <w:t xml:space="preserve">廉 政 合 同</w:t>
      </w:r>
      <w:r/>
    </w:p>
    <w:p>
      <w:pPr>
        <w:ind w:left="368" w:right="281" w:hanging="367"/>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甲方：              </w:t>
      </w:r>
      <w:r>
        <w:rPr>
          <w:rFonts w:hint="eastAsia" w:ascii="宋体" w:hAnsi="宋体" w:cs="宋体"/>
          <w:color w:val="auto"/>
          <w:szCs w:val="21"/>
          <w:highlight w:val="none"/>
        </w:rPr>
        <w:tab/>
      </w:r>
      <w:r/>
    </w:p>
    <w:p>
      <w:pPr>
        <w:ind w:left="368" w:right="281" w:hanging="367"/>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乙方：                   </w:t>
      </w:r>
      <w:r/>
    </w:p>
    <w:p>
      <w:pPr>
        <w:ind w:firstLine="420"/>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为强化抓源治本工作力度，从制度机制上进一步规范建设行为，杜绝不廉洁行为，特订立本合同，双方遵照执行。</w:t>
      </w:r>
      <w:r/>
    </w:p>
    <w:p>
      <w:pPr>
        <w:ind w:firstLine="420"/>
        <w:jc w:val="left"/>
        <w:spacing w:line="480" w:lineRule="exact"/>
        <w:rPr>
          <w:rFonts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甲、乙双方必须严格遵守国家</w:t>
      </w:r>
      <w:r>
        <w:rPr>
          <w:rFonts w:hint="eastAsia" w:ascii="宋体" w:hAnsi="宋体" w:cs="宋体"/>
          <w:color w:val="auto"/>
          <w:szCs w:val="21"/>
          <w:highlight w:val="none"/>
          <w:lang w:eastAsia="zh-CN"/>
        </w:rPr>
        <w:t xml:space="preserve">法律法规</w:t>
      </w:r>
      <w:r>
        <w:rPr>
          <w:rFonts w:hint="eastAsia" w:ascii="宋体" w:hAnsi="宋体" w:cs="宋体"/>
          <w:color w:val="auto"/>
          <w:szCs w:val="21"/>
          <w:highlight w:val="none"/>
        </w:rPr>
        <w:t xml:space="preserve">、政策及各项廉政规定，恪守职业道德规范。</w:t>
      </w:r>
      <w:r/>
    </w:p>
    <w:p>
      <w:pPr>
        <w:ind w:firstLine="420"/>
        <w:jc w:val="left"/>
        <w:spacing w:line="480" w:lineRule="exact"/>
        <w:rPr>
          <w:rFonts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甲、乙双方在具体工程建设行为中，必须严格遵守招投标法规定的原则、方式、程序，保证公平、公正、公开。</w:t>
      </w:r>
      <w:r/>
    </w:p>
    <w:p>
      <w:pPr>
        <w:ind w:firstLine="420"/>
        <w:jc w:val="left"/>
        <w:spacing w:line="480" w:lineRule="exact"/>
        <w:rPr>
          <w:rFonts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甲、乙双方不得相互串通，损害国家利益、社会公共利益及其他当事人的合法权益。</w:t>
      </w:r>
      <w:r/>
    </w:p>
    <w:p>
      <w:pPr>
        <w:ind w:firstLine="420"/>
        <w:jc w:val="left"/>
        <w:spacing w:line="480" w:lineRule="exact"/>
        <w:rPr>
          <w:rFonts w:ascii="宋体" w:hAnsi="宋体" w:cs="宋体"/>
          <w:color w:val="auto"/>
          <w:szCs w:val="21"/>
          <w:highlight w:val="none"/>
        </w:rPr>
      </w:pPr>
      <w:r>
        <w:rPr>
          <w:rFonts w:hint="eastAsia" w:ascii="宋体" w:hAnsi="宋体" w:cs="宋体"/>
          <w:color w:val="auto"/>
          <w:szCs w:val="21"/>
          <w:highlight w:val="none"/>
          <w:lang w:eastAsia="zh-CN"/>
        </w:rPr>
        <w:t xml:space="preserve">4.</w:t>
      </w:r>
      <w:r>
        <w:rPr>
          <w:rFonts w:hint="eastAsia" w:ascii="宋体" w:hAnsi="宋体" w:cs="宋体"/>
          <w:color w:val="auto"/>
          <w:szCs w:val="21"/>
          <w:highlight w:val="none"/>
        </w:rPr>
        <w:t xml:space="preserve">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r/>
    </w:p>
    <w:p>
      <w:pPr>
        <w:ind w:firstLine="420"/>
        <w:jc w:val="left"/>
        <w:spacing w:line="480" w:lineRule="exact"/>
        <w:rPr>
          <w:rFonts w:ascii="宋体" w:hAnsi="宋体" w:cs="宋体"/>
          <w:color w:val="auto"/>
          <w:szCs w:val="21"/>
          <w:highlight w:val="none"/>
        </w:rPr>
      </w:pPr>
      <w:r>
        <w:rPr>
          <w:rFonts w:hint="eastAsia" w:ascii="宋体" w:hAnsi="宋体" w:cs="宋体"/>
          <w:color w:val="auto"/>
          <w:szCs w:val="21"/>
          <w:highlight w:val="none"/>
          <w:lang w:eastAsia="zh-CN"/>
        </w:rPr>
        <w:t xml:space="preserve">5.</w:t>
      </w:r>
      <w:r>
        <w:rPr>
          <w:rFonts w:hint="eastAsia" w:ascii="宋体" w:hAnsi="宋体" w:cs="宋体"/>
          <w:color w:val="auto"/>
          <w:szCs w:val="21"/>
          <w:highlight w:val="none"/>
        </w:rPr>
        <w:t xml:space="preserve">甲方工作人员及其配偶、子女不得以任何形式或者名义接受乙方的宴请、请钓、旅游、健身和其他娱乐活动；乙方不得以任何形式或名义邀请甲方工作人员及其配偶、子女请吃、请钓、旅游、健身和其他娱乐活动。</w:t>
      </w:r>
      <w:r/>
    </w:p>
    <w:p>
      <w:pPr>
        <w:ind w:firstLine="420"/>
        <w:jc w:val="left"/>
        <w:spacing w:line="480" w:lineRule="exact"/>
        <w:rPr>
          <w:rFonts w:ascii="宋体" w:hAnsi="宋体" w:cs="宋体"/>
          <w:color w:val="auto"/>
          <w:szCs w:val="21"/>
          <w:highlight w:val="none"/>
        </w:rPr>
      </w:pPr>
      <w:r>
        <w:rPr>
          <w:rFonts w:hint="eastAsia" w:ascii="宋体" w:hAnsi="宋体" w:cs="宋体"/>
          <w:color w:val="auto"/>
          <w:szCs w:val="21"/>
          <w:highlight w:val="none"/>
          <w:lang w:eastAsia="zh-CN"/>
        </w:rPr>
        <w:t xml:space="preserve">6.</w:t>
      </w:r>
      <w:r>
        <w:rPr>
          <w:rFonts w:hint="eastAsia" w:ascii="宋体" w:hAnsi="宋体" w:cs="宋体"/>
          <w:color w:val="auto"/>
          <w:szCs w:val="21"/>
          <w:highlight w:val="none"/>
        </w:rPr>
        <w:t xml:space="preserve">甲方工作人员及其配偶、子女不得以打“业务牌”等形式变相接受乙方的钱物；乙方不得以打“业务牌”的形式向甲方工作人员及其配偶、子女变相送钱物。</w:t>
      </w:r>
      <w:r/>
    </w:p>
    <w:p>
      <w:pPr>
        <w:ind w:firstLine="420"/>
        <w:jc w:val="left"/>
        <w:spacing w:line="480" w:lineRule="exact"/>
        <w:rPr>
          <w:rFonts w:ascii="宋体" w:hAnsi="宋体" w:cs="宋体"/>
          <w:color w:val="auto"/>
          <w:szCs w:val="21"/>
          <w:highlight w:val="none"/>
        </w:rPr>
      </w:pPr>
      <w:r>
        <w:rPr>
          <w:rFonts w:hint="eastAsia" w:ascii="宋体" w:hAnsi="宋体" w:cs="宋体"/>
          <w:color w:val="auto"/>
          <w:szCs w:val="21"/>
          <w:highlight w:val="none"/>
          <w:lang w:eastAsia="zh-CN"/>
        </w:rPr>
        <w:t xml:space="preserve">7.</w:t>
      </w:r>
      <w:r>
        <w:rPr>
          <w:rFonts w:hint="eastAsia" w:ascii="宋体" w:hAnsi="宋体" w:cs="宋体"/>
          <w:color w:val="auto"/>
          <w:szCs w:val="21"/>
          <w:highlight w:val="none"/>
        </w:rPr>
        <w:t xml:space="preserve">甲方工作人员及其配偶、子女不得在乙方报销应由个人支付的费用或领取报酬；乙方不得为甲方工作人员及其配偶、子女报销应由个人支付的费用或发放报酬。</w:t>
      </w:r>
      <w:r/>
    </w:p>
    <w:p>
      <w:pPr>
        <w:ind w:firstLine="420"/>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违约责任：</w:t>
      </w:r>
      <w:r/>
    </w:p>
    <w:p>
      <w:pPr>
        <w:ind w:firstLine="420"/>
        <w:jc w:val="left"/>
        <w:spacing w:line="480" w:lineRule="exact"/>
        <w:rPr>
          <w:rFonts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甲方发生违约行为，一经查实将视情节轻重对直接责任人进行严肃处理并追究主管人员的责任。</w:t>
      </w:r>
      <w:r/>
    </w:p>
    <w:p>
      <w:pPr>
        <w:ind w:firstLine="420"/>
        <w:jc w:val="left"/>
        <w:spacing w:line="480" w:lineRule="exact"/>
        <w:rPr>
          <w:rFonts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乙方发生违约行为，甲方有权解除合同，并将其列入“黑名单”在一定范围内公布，三年内不得参加辖区内的服务。</w:t>
      </w:r>
      <w:r/>
    </w:p>
    <w:p>
      <w:pPr>
        <w:ind w:left="1440" w:right="1440"/>
        <w:spacing w:after="120"/>
        <w:rPr>
          <w:rFonts w:ascii="Calibri" w:hAnsi="Calibri"/>
          <w:color w:val="auto"/>
          <w:szCs w:val="22"/>
          <w:highlight w:val="none"/>
        </w:rPr>
      </w:pPr>
      <w:r>
        <w:rPr>
          <w:rFonts w:ascii="Calibri" w:hAnsi="Calibri"/>
          <w:color w:val="auto"/>
          <w:szCs w:val="22"/>
          <w:highlight w:val="none"/>
        </w:rPr>
      </w:r>
      <w:r/>
    </w:p>
    <w:p>
      <w:pPr>
        <w:ind w:firstLine="420"/>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甲方：（盖章）                               乙方：（盖章）</w:t>
      </w:r>
      <w:r/>
    </w:p>
    <w:p>
      <w:pPr>
        <w:ind w:firstLine="420"/>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法定代表人  　　　　　　　　                 法定代表人</w:t>
      </w:r>
      <w:r/>
    </w:p>
    <w:p>
      <w:pPr>
        <w:ind w:firstLine="420"/>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或授权委托人：　　　　　　　　　　           或授权委托人：</w:t>
      </w:r>
      <w:r/>
    </w:p>
    <w:p>
      <w:pPr>
        <w:ind w:firstLine="420"/>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签订日期：　　年　 月　 日                   签订日期： 　年　 月　 日</w:t>
      </w:r>
      <w:r/>
    </w:p>
    <w:p>
      <w:pPr>
        <w:jc w:val="center"/>
        <w:rPr>
          <w:rFonts w:ascii="宋体" w:hAnsi="宋体"/>
          <w:color w:val="auto"/>
          <w:sz w:val="36"/>
          <w:highlight w:val="none"/>
        </w:rPr>
      </w:pPr>
      <w:r>
        <w:rPr>
          <w:rFonts w:ascii="Calibri" w:hAnsi="宋体"/>
          <w:color w:val="auto"/>
          <w:szCs w:val="21"/>
          <w:highlight w:val="none"/>
        </w:rPr>
        <w:br w:type="page" w:clear="all"/>
      </w:r>
      <w:bookmarkStart w:id="79" w:name="MOFFICE_OUTDOC_NTDOC__TITLE"/>
      <w:r>
        <w:rPr>
          <w:rFonts w:ascii="宋体" w:hAnsi="宋体"/>
          <w:color w:val="auto"/>
          <w:sz w:val="36"/>
          <w:highlight w:val="none"/>
        </w:rPr>
        <w:t xml:space="preserve">政府采购合同履约验收书（参考格式）</w:t>
      </w:r>
      <w:r/>
    </w:p>
    <w:p>
      <w:pPr>
        <w:ind w:firstLine="480"/>
        <w:jc w:val="left"/>
        <w:spacing w:line="560" w:lineRule="exact"/>
        <w:rPr>
          <w:rFonts w:ascii="宋体" w:hAnsi="宋体"/>
          <w:color w:val="auto"/>
          <w:sz w:val="24"/>
          <w:highlight w:val="none"/>
        </w:rPr>
      </w:pPr>
      <w:r>
        <w:rPr>
          <w:rFonts w:ascii="宋体" w:hAnsi="宋体"/>
          <w:color w:val="auto"/>
          <w:sz w:val="24"/>
          <w:highlight w:val="none"/>
        </w:rPr>
        <w:t xml:space="preserve">根据政府采购合同（编号：</w:t>
      </w:r>
      <w:r>
        <w:rPr>
          <w:rFonts w:ascii="宋体" w:hAnsi="宋体"/>
          <w:color w:val="auto"/>
          <w:sz w:val="24"/>
          <w:highlight w:val="none"/>
          <w:u w:val="single"/>
        </w:rPr>
        <w:t xml:space="preserve">          </w:t>
      </w:r>
      <w:r>
        <w:rPr>
          <w:rFonts w:ascii="宋体" w:hAnsi="宋体"/>
          <w:color w:val="auto"/>
          <w:sz w:val="24"/>
          <w:highlight w:val="none"/>
        </w:rPr>
        <w:t xml:space="preserve">）的约定，我单位组织对</w:t>
      </w:r>
      <w:r>
        <w:rPr>
          <w:rFonts w:ascii="宋体" w:hAnsi="宋体"/>
          <w:color w:val="auto"/>
          <w:sz w:val="24"/>
          <w:highlight w:val="none"/>
          <w:u w:val="single"/>
        </w:rPr>
        <w:t xml:space="preserve">（项目名称）</w:t>
      </w:r>
      <w:r>
        <w:rPr>
          <w:rFonts w:ascii="宋体" w:hAnsi="宋体"/>
          <w:color w:val="auto"/>
          <w:sz w:val="24"/>
          <w:highlight w:val="none"/>
        </w:rPr>
        <w:t xml:space="preserve">项目中标（成交）供应商</w:t>
      </w:r>
      <w:r>
        <w:rPr>
          <w:rFonts w:ascii="宋体" w:hAnsi="宋体"/>
          <w:color w:val="auto"/>
          <w:sz w:val="24"/>
          <w:highlight w:val="none"/>
          <w:u w:val="single"/>
        </w:rPr>
        <w:t xml:space="preserve">（公司名称）</w:t>
      </w:r>
      <w:r>
        <w:rPr>
          <w:rFonts w:ascii="宋体" w:hAnsi="宋体"/>
          <w:color w:val="auto"/>
          <w:sz w:val="24"/>
          <w:highlight w:val="none"/>
        </w:rPr>
        <w:t xml:space="preserve">提供的货物（工程、服务）进行了履约验收，验收情况如下：</w:t>
      </w:r>
      <w:bookmarkEnd w:id="79"/>
      <w:r/>
    </w:p>
    <w:tbl>
      <w:tblPr>
        <w:tblStyle w:val="723"/>
        <w:tblW w:w="9750" w:type="dxa"/>
        <w:jc w:val="center"/>
        <w:tblLayout w:type="fixed"/>
        <w:tblCellMar>
          <w:left w:w="108" w:type="dxa"/>
          <w:top w:w="0" w:type="dxa"/>
          <w:right w:w="108" w:type="dxa"/>
          <w:bottom w:w="0" w:type="dxa"/>
        </w:tblCellMar>
        <w:tblLook w:val="04A0" w:firstRow="1" w:lastRow="0" w:firstColumn="1" w:lastColumn="0" w:noHBand="0" w:noVBand="1"/>
      </w:tblPr>
      <w:tblGrid>
        <w:gridCol w:w="1712"/>
        <w:gridCol w:w="2719"/>
        <w:gridCol w:w="1750"/>
        <w:gridCol w:w="3569"/>
      </w:tblGrid>
      <w:tr>
        <w:trPr>
          <w:jc w:val="center"/>
          <w:trHeight w:val="855"/>
        </w:trPr>
        <w:tc>
          <w:tcPr>
            <w:tcBorders>
              <w:top w:val="single" w:color="000000" w:sz="8" w:space="0"/>
              <w:left w:val="single" w:color="000000" w:sz="8" w:space="0"/>
              <w:bottom w:val="single" w:color="000000" w:sz="4" w:space="0"/>
              <w:right w:val="single" w:color="000000" w:sz="4" w:space="0"/>
            </w:tcBorders>
            <w:tcW w:w="17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t xml:space="preserve">项目名称</w:t>
            </w:r>
            <w:r/>
          </w:p>
        </w:tc>
        <w:tc>
          <w:tcPr>
            <w:tcBorders>
              <w:top w:val="single" w:color="000000" w:sz="8" w:space="0"/>
              <w:left w:val="none" w:color="000000" w:sz="4" w:space="0"/>
              <w:bottom w:val="single" w:color="000000" w:sz="4" w:space="0"/>
              <w:right w:val="single" w:color="000000" w:sz="4" w:space="0"/>
            </w:tcBorders>
            <w:tcW w:w="2719"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Borders>
              <w:top w:val="single" w:color="000000" w:sz="8" w:space="0"/>
              <w:left w:val="none" w:color="000000" w:sz="4" w:space="0"/>
              <w:bottom w:val="single" w:color="000000" w:sz="4" w:space="0"/>
              <w:right w:val="single" w:color="000000" w:sz="4" w:space="0"/>
            </w:tcBorders>
            <w:tcW w:w="1750"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t xml:space="preserve">项目地点</w:t>
            </w:r>
            <w:r/>
          </w:p>
        </w:tc>
        <w:tc>
          <w:tcPr>
            <w:tcBorders>
              <w:top w:val="single" w:color="000000" w:sz="8" w:space="0"/>
              <w:left w:val="none" w:color="000000" w:sz="4" w:space="0"/>
              <w:bottom w:val="single" w:color="000000" w:sz="4" w:space="0"/>
              <w:right w:val="single" w:color="000000" w:sz="8" w:space="0"/>
            </w:tcBorders>
            <w:tcW w:w="3569"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t xml:space="preserve">预算金额</w:t>
            </w:r>
            <w:r/>
          </w:p>
        </w:tc>
        <w:tc>
          <w:tcPr>
            <w:tcBorders>
              <w:top w:val="single" w:color="000000" w:sz="4" w:space="0"/>
              <w:left w:val="none" w:color="000000" w:sz="4" w:space="0"/>
              <w:bottom w:val="single" w:color="000000" w:sz="4" w:space="0"/>
              <w:right w:val="single" w:color="000000" w:sz="4" w:space="0"/>
            </w:tcBorders>
            <w:tcW w:w="2719"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t xml:space="preserve">承接单位</w:t>
            </w:r>
            <w:r/>
          </w:p>
        </w:tc>
        <w:tc>
          <w:tcPr>
            <w:tcBorders>
              <w:top w:val="none" w:color="000000" w:sz="4" w:space="0"/>
              <w:left w:val="single" w:color="000000" w:sz="4" w:space="0"/>
              <w:bottom w:val="single" w:color="000000" w:sz="4" w:space="0"/>
              <w:right w:val="single" w:color="000000" w:sz="8" w:space="0"/>
            </w:tcBorders>
            <w:tcW w:w="3569" w:type="dxa"/>
            <w:vAlign w:val="center"/>
            <w:textDirection w:val="lrTb"/>
            <w:noWrap w:val="false"/>
          </w:tcPr>
          <w:p>
            <w:pPr>
              <w:jc w:val="left"/>
              <w:spacing w:line="360" w:lineRule="exact"/>
              <w:rPr>
                <w:rFonts w:ascii="宋体" w:hAnsi="宋体"/>
                <w:color w:val="auto"/>
                <w:sz w:val="24"/>
                <w:highlight w:val="none"/>
              </w:rPr>
            </w:pPr>
            <w:r>
              <w:rPr>
                <w:rFonts w:ascii="宋体" w:hAnsi="宋体"/>
                <w:color w:val="auto"/>
                <w:sz w:val="24"/>
                <w:highlight w:val="none"/>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t xml:space="preserve">合同时间</w:t>
            </w:r>
            <w:r/>
          </w:p>
        </w:tc>
        <w:tc>
          <w:tcPr>
            <w:tcBorders>
              <w:top w:val="single" w:color="000000" w:sz="4" w:space="0"/>
              <w:left w:val="none" w:color="000000" w:sz="4" w:space="0"/>
              <w:bottom w:val="single" w:color="000000" w:sz="4" w:space="0"/>
              <w:right w:val="single" w:color="000000" w:sz="4" w:space="0"/>
            </w:tcBorders>
            <w:tcW w:w="2719"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750"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t xml:space="preserve">项目开始时间</w:t>
            </w:r>
            <w:r/>
          </w:p>
        </w:tc>
        <w:tc>
          <w:tcPr>
            <w:tcBorders>
              <w:top w:val="none" w:color="000000" w:sz="4" w:space="0"/>
              <w:left w:val="none" w:color="000000" w:sz="4" w:space="0"/>
              <w:bottom w:val="single" w:color="000000" w:sz="4" w:space="0"/>
              <w:right w:val="single" w:color="000000" w:sz="8" w:space="0"/>
            </w:tcBorders>
            <w:tcW w:w="3569"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t xml:space="preserve">项目结束时间</w:t>
            </w:r>
            <w:r/>
          </w:p>
        </w:tc>
        <w:tc>
          <w:tcPr>
            <w:tcBorders>
              <w:top w:val="single" w:color="000000" w:sz="4" w:space="0"/>
              <w:left w:val="none" w:color="000000" w:sz="4" w:space="0"/>
              <w:bottom w:val="single" w:color="000000" w:sz="4" w:space="0"/>
              <w:right w:val="single" w:color="000000" w:sz="4" w:space="0"/>
            </w:tcBorders>
            <w:tcW w:w="2719"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t xml:space="preserve">项目联系人</w:t>
            </w:r>
            <w:r/>
          </w:p>
        </w:tc>
        <w:tc>
          <w:tcPr>
            <w:tcBorders>
              <w:top w:val="none" w:color="000000" w:sz="4" w:space="0"/>
              <w:left w:val="none" w:color="000000" w:sz="4" w:space="0"/>
              <w:bottom w:val="single" w:color="000000" w:sz="4" w:space="0"/>
              <w:right w:val="single" w:color="000000" w:sz="8" w:space="0"/>
            </w:tcBorders>
            <w:tcW w:w="3569"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r>
      <w:tr>
        <w:trPr>
          <w:jc w:val="center"/>
          <w:trHeight w:val="1861"/>
        </w:trPr>
        <w:tc>
          <w:tcPr>
            <w:gridSpan w:val="4"/>
            <w:tcBorders>
              <w:top w:val="single" w:color="000000" w:sz="4" w:space="0"/>
              <w:left w:val="single" w:color="000000" w:sz="8" w:space="0"/>
              <w:bottom w:val="single" w:color="000000" w:sz="4" w:space="0"/>
              <w:right w:val="single" w:color="000000" w:sz="8" w:space="0"/>
            </w:tcBorders>
            <w:tcW w:w="9750" w:type="dxa"/>
            <w:textDirection w:val="lrTb"/>
            <w:noWrap w:val="false"/>
          </w:tcPr>
          <w:p>
            <w:pPr>
              <w:jc w:val="center"/>
              <w:rPr>
                <w:rFonts w:ascii="宋体" w:hAnsi="宋体"/>
                <w:b/>
                <w:bCs/>
                <w:color w:val="auto"/>
                <w:sz w:val="24"/>
                <w:highlight w:val="none"/>
              </w:rPr>
            </w:pPr>
            <w:r>
              <w:rPr>
                <w:rFonts w:ascii="宋体" w:hAnsi="宋体"/>
                <w:b/>
                <w:bCs/>
                <w:color w:val="auto"/>
                <w:sz w:val="24"/>
                <w:highlight w:val="none"/>
              </w:rPr>
              <w:t xml:space="preserve">验收情况和验收意见</w:t>
            </w:r>
            <w:r/>
          </w:p>
          <w:p>
            <w:pPr>
              <w:rPr>
                <w:rFonts w:ascii="宋体" w:hAnsi="宋体"/>
                <w:color w:val="auto"/>
                <w:sz w:val="24"/>
                <w:highlight w:val="none"/>
              </w:rPr>
            </w:pPr>
            <w:r>
              <w:rPr>
                <w:rFonts w:ascii="宋体" w:hAnsi="宋体"/>
                <w:color w:val="auto"/>
                <w:sz w:val="24"/>
                <w:highlight w:val="none"/>
              </w:rPr>
              <w:t xml:space="preserve">（可另附）</w:t>
            </w:r>
            <w:r/>
          </w:p>
          <w:p>
            <w:pPr>
              <w:ind w:firstLine="480"/>
              <w:rPr>
                <w:rFonts w:ascii="宋体" w:hAnsi="宋体"/>
                <w:color w:val="auto"/>
                <w:sz w:val="24"/>
                <w:highlight w:val="none"/>
              </w:rPr>
            </w:pPr>
            <w:r>
              <w:rPr>
                <w:rFonts w:ascii="宋体" w:hAnsi="宋体"/>
                <w:color w:val="auto"/>
                <w:sz w:val="24"/>
                <w:highlight w:val="none"/>
              </w:rPr>
            </w:r>
            <w:r/>
          </w:p>
        </w:tc>
      </w:tr>
      <w:tr>
        <w:trPr>
          <w:jc w:val="center"/>
          <w:trHeight w:val="567"/>
        </w:trPr>
        <w:tc>
          <w:tcPr>
            <w:gridSpan w:val="4"/>
            <w:tcBorders>
              <w:top w:val="single" w:color="000000" w:sz="4" w:space="0"/>
              <w:left w:val="single" w:color="000000" w:sz="8" w:space="0"/>
              <w:bottom w:val="single" w:color="000000" w:sz="4" w:space="0"/>
              <w:right w:val="single" w:color="000000" w:sz="8" w:space="0"/>
            </w:tcBorders>
            <w:tcW w:w="9750" w:type="dxa"/>
            <w:textDirection w:val="lrTb"/>
            <w:noWrap w:val="false"/>
          </w:tcPr>
          <w:p>
            <w:pPr>
              <w:jc w:val="left"/>
              <w:rPr>
                <w:rFonts w:ascii="宋体" w:hAnsi="宋体"/>
                <w:color w:val="auto"/>
                <w:sz w:val="24"/>
                <w:highlight w:val="none"/>
              </w:rPr>
            </w:pPr>
            <w:r>
              <w:rPr>
                <w:rFonts w:ascii="宋体" w:hAnsi="宋体"/>
                <w:color w:val="auto"/>
                <w:sz w:val="24"/>
                <w:highlight w:val="none"/>
              </w:rPr>
              <w:t xml:space="preserve">验收小组（签</w:t>
            </w:r>
            <w:r>
              <w:rPr>
                <w:rFonts w:hint="eastAsia" w:ascii="宋体" w:hAnsi="宋体"/>
                <w:color w:val="auto"/>
                <w:sz w:val="24"/>
                <w:highlight w:val="none"/>
              </w:rPr>
              <w:t xml:space="preserve">名</w:t>
            </w:r>
            <w:r>
              <w:rPr>
                <w:rFonts w:ascii="宋体" w:hAnsi="宋体"/>
                <w:color w:val="auto"/>
                <w:sz w:val="24"/>
                <w:highlight w:val="none"/>
              </w:rPr>
              <w:t xml:space="preserve">）：</w:t>
            </w:r>
            <w:r/>
          </w:p>
          <w:p>
            <w:pPr>
              <w:jc w:val="left"/>
              <w:rPr>
                <w:rFonts w:ascii="宋体" w:hAnsi="宋体"/>
                <w:color w:val="auto"/>
                <w:sz w:val="24"/>
                <w:highlight w:val="none"/>
              </w:rPr>
            </w:pPr>
            <w:r>
              <w:rPr>
                <w:rFonts w:ascii="宋体" w:hAnsi="宋体"/>
                <w:color w:val="auto"/>
                <w:sz w:val="24"/>
                <w:highlight w:val="none"/>
              </w:rPr>
            </w:r>
            <w:r/>
          </w:p>
          <w:p>
            <w:pPr>
              <w:jc w:val="left"/>
              <w:rPr>
                <w:rFonts w:ascii="宋体" w:hAnsi="宋体"/>
                <w:color w:val="auto"/>
                <w:sz w:val="24"/>
                <w:highlight w:val="none"/>
              </w:rPr>
            </w:pPr>
            <w:r>
              <w:rPr>
                <w:rFonts w:ascii="宋体" w:hAnsi="宋体"/>
                <w:color w:val="auto"/>
                <w:sz w:val="24"/>
                <w:highlight w:val="none"/>
              </w:rPr>
              <w:t xml:space="preserve">　　　　　　　                              年    月    日</w:t>
            </w:r>
            <w:r/>
          </w:p>
        </w:tc>
      </w:tr>
      <w:tr>
        <w:trPr>
          <w:jc w:val="center"/>
          <w:trHeight w:val="567"/>
        </w:trPr>
        <w:tc>
          <w:tcPr>
            <w:gridSpan w:val="4"/>
            <w:tcBorders>
              <w:top w:val="single" w:color="000000" w:sz="4" w:space="0"/>
              <w:left w:val="single" w:color="000000" w:sz="8" w:space="0"/>
              <w:bottom w:val="single" w:color="000000" w:sz="4" w:space="0"/>
              <w:right w:val="single" w:color="000000" w:sz="8" w:space="0"/>
            </w:tcBorders>
            <w:tcW w:w="9750" w:type="dxa"/>
            <w:textDirection w:val="lrTb"/>
            <w:noWrap w:val="false"/>
          </w:tcPr>
          <w:p>
            <w:pPr>
              <w:jc w:val="left"/>
              <w:rPr>
                <w:rFonts w:ascii="宋体" w:hAnsi="宋体"/>
                <w:color w:val="auto"/>
                <w:sz w:val="24"/>
                <w:highlight w:val="none"/>
              </w:rPr>
            </w:pPr>
            <w:r>
              <w:rPr>
                <w:rFonts w:ascii="宋体" w:hAnsi="宋体"/>
                <w:color w:val="auto"/>
                <w:sz w:val="24"/>
                <w:highlight w:val="none"/>
              </w:rPr>
              <w:t xml:space="preserve">供应商确认意见（签章）：</w:t>
            </w:r>
            <w:r/>
          </w:p>
          <w:p>
            <w:pPr>
              <w:jc w:val="left"/>
              <w:rPr>
                <w:rFonts w:ascii="宋体" w:hAnsi="宋体"/>
                <w:color w:val="auto"/>
                <w:sz w:val="24"/>
                <w:highlight w:val="none"/>
              </w:rPr>
            </w:pPr>
            <w:r>
              <w:rPr>
                <w:rFonts w:ascii="宋体" w:hAnsi="宋体"/>
                <w:color w:val="auto"/>
                <w:sz w:val="24"/>
                <w:highlight w:val="none"/>
              </w:rPr>
            </w:r>
            <w:r/>
          </w:p>
          <w:p>
            <w:pPr>
              <w:jc w:val="left"/>
              <w:rPr>
                <w:rFonts w:ascii="宋体" w:hAnsi="宋体"/>
                <w:color w:val="auto"/>
                <w:sz w:val="24"/>
                <w:highlight w:val="none"/>
              </w:rPr>
            </w:pPr>
            <w:r>
              <w:rPr>
                <w:rFonts w:ascii="宋体" w:hAnsi="宋体"/>
                <w:color w:val="auto"/>
                <w:sz w:val="24"/>
                <w:highlight w:val="none"/>
              </w:rPr>
              <w:t xml:space="preserve">　　　　　　　                              年    月    日</w:t>
            </w:r>
            <w:r/>
          </w:p>
        </w:tc>
      </w:tr>
      <w:tr>
        <w:trPr>
          <w:jc w:val="center"/>
          <w:trHeight w:val="567"/>
        </w:trPr>
        <w:tc>
          <w:tcPr>
            <w:gridSpan w:val="4"/>
            <w:tcBorders>
              <w:top w:val="single" w:color="000000" w:sz="4" w:space="0"/>
              <w:left w:val="single" w:color="000000" w:sz="8" w:space="0"/>
              <w:bottom w:val="single" w:color="000000" w:sz="4" w:space="0"/>
              <w:right w:val="single" w:color="000000" w:sz="8" w:space="0"/>
            </w:tcBorders>
            <w:tcW w:w="9750" w:type="dxa"/>
            <w:textDirection w:val="lrTb"/>
            <w:noWrap w:val="false"/>
          </w:tcPr>
          <w:p>
            <w:pPr>
              <w:jc w:val="left"/>
              <w:rPr>
                <w:rFonts w:ascii="宋体" w:hAnsi="宋体"/>
                <w:color w:val="auto"/>
                <w:sz w:val="24"/>
                <w:highlight w:val="none"/>
              </w:rPr>
            </w:pPr>
            <w:r>
              <w:rPr>
                <w:rFonts w:ascii="宋体" w:hAnsi="宋体"/>
                <w:color w:val="auto"/>
                <w:sz w:val="24"/>
                <w:highlight w:val="none"/>
              </w:rPr>
              <w:t xml:space="preserve">采购人确认意见（签章）：</w:t>
            </w:r>
            <w:r/>
          </w:p>
          <w:p>
            <w:pPr>
              <w:jc w:val="left"/>
              <w:rPr>
                <w:rFonts w:ascii="宋体" w:hAnsi="宋体"/>
                <w:color w:val="auto"/>
                <w:sz w:val="24"/>
                <w:highlight w:val="none"/>
              </w:rPr>
            </w:pPr>
            <w:r>
              <w:rPr>
                <w:rFonts w:ascii="宋体" w:hAnsi="宋体"/>
                <w:color w:val="auto"/>
                <w:sz w:val="24"/>
                <w:highlight w:val="none"/>
              </w:rPr>
            </w:r>
            <w:r/>
          </w:p>
          <w:p>
            <w:pPr>
              <w:jc w:val="left"/>
              <w:rPr>
                <w:rFonts w:ascii="宋体" w:hAnsi="宋体"/>
                <w:color w:val="auto"/>
                <w:sz w:val="24"/>
                <w:highlight w:val="none"/>
              </w:rPr>
            </w:pPr>
            <w:r>
              <w:rPr>
                <w:rFonts w:ascii="宋体" w:hAnsi="宋体"/>
                <w:color w:val="auto"/>
                <w:sz w:val="24"/>
                <w:highlight w:val="none"/>
              </w:rPr>
              <w:t xml:space="preserve">　　　　　                              年    月    日</w:t>
            </w:r>
            <w:r/>
          </w:p>
        </w:tc>
      </w:tr>
    </w:tbl>
    <w:p>
      <w:pPr>
        <w:pStyle w:val="933"/>
        <w:ind w:firstLine="420"/>
        <w:spacing w:before="120" w:after="120" w:line="520" w:lineRule="exact"/>
        <w:rPr>
          <w:rFonts w:ascii="Calibri" w:hAnsi="宋体"/>
          <w:color w:val="auto"/>
          <w:sz w:val="21"/>
          <w:szCs w:val="21"/>
          <w:highlight w:val="none"/>
        </w:rPr>
      </w:pPr>
      <w:r>
        <w:rPr>
          <w:rFonts w:ascii="Calibri" w:hAnsi="宋体"/>
          <w:color w:val="auto"/>
          <w:sz w:val="21"/>
          <w:szCs w:val="21"/>
          <w:highlight w:val="none"/>
        </w:rPr>
      </w:r>
      <w:r/>
    </w:p>
    <w:p>
      <w:pPr>
        <w:pStyle w:val="982"/>
        <w:rPr>
          <w:color w:val="auto"/>
          <w:highlight w:val="none"/>
        </w:rPr>
      </w:pPr>
      <w:r/>
      <w:bookmarkStart w:id="80" w:name="_Toc397928626"/>
      <w:r/>
      <w:bookmarkStart w:id="81" w:name="_Toc498782306"/>
      <w:r/>
      <w:bookmarkStart w:id="82" w:name="_Toc9724"/>
      <w:r/>
      <w:r/>
    </w:p>
    <w:p>
      <w:pPr>
        <w:pStyle w:val="897"/>
        <w:spacing w:before="0" w:after="0" w:line="360" w:lineRule="auto"/>
        <w:rPr>
          <w:color w:val="auto"/>
          <w:highlight w:val="none"/>
        </w:rPr>
      </w:pPr>
      <w:r>
        <w:rPr>
          <w:color w:val="auto"/>
          <w:highlight w:val="none"/>
        </w:rPr>
        <w:br w:type="page" w:clear="all"/>
      </w:r>
      <w:r>
        <w:rPr>
          <w:rFonts w:hint="eastAsia"/>
          <w:color w:val="auto"/>
          <w:highlight w:val="none"/>
        </w:rPr>
        <w:t xml:space="preserve">第五章 采购需求</w:t>
      </w:r>
      <w:bookmarkEnd w:id="80"/>
      <w:r/>
      <w:bookmarkEnd w:id="81"/>
      <w:r/>
      <w:bookmarkEnd w:id="82"/>
      <w:r/>
      <w:bookmarkStart w:id="83" w:name="_Toc397928630"/>
      <w:r/>
      <w:bookmarkStart w:id="84" w:name="_Toc498782316"/>
      <w:r/>
      <w:bookmarkStart w:id="85" w:name="_Toc7525"/>
      <w:r/>
      <w:r/>
    </w:p>
    <w:p>
      <w:pPr>
        <w:ind w:firstLine="422"/>
        <w:jc w:val="left"/>
        <w:spacing w:line="5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一、服务需求：</w:t>
      </w:r>
      <w:r/>
    </w:p>
    <w:p>
      <w:pPr>
        <w:ind w:firstLine="420"/>
        <w:jc w:val="left"/>
        <w:spacing w:line="5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大丰区城市运行管理服务平台信息采集服务外包项目，受理来自监督员采集、社会公众举报、媒体曝光、领导批示等多种来源的城市管理问题（暴露垃圾、路灯损坏、绿地不洁、非法涂写张贴小广告、垃圾满溢、非机动车乱停放等），并对案件收集分派、限时处置、</w:t>
      </w:r>
      <w:r>
        <w:rPr>
          <w:rFonts w:hint="eastAsia" w:ascii="宋体" w:hAnsi="宋体" w:cs="宋体"/>
          <w:color w:val="auto"/>
          <w:szCs w:val="21"/>
          <w:highlight w:val="none"/>
          <w:lang w:eastAsia="zh-CN"/>
        </w:rPr>
        <w:t xml:space="preserve">监督</w:t>
      </w:r>
      <w:r>
        <w:rPr>
          <w:rFonts w:hint="eastAsia" w:ascii="宋体" w:hAnsi="宋体" w:cs="宋体"/>
          <w:color w:val="auto"/>
          <w:szCs w:val="21"/>
          <w:highlight w:val="none"/>
        </w:rPr>
        <w:t xml:space="preserve">督办等（不限于）</w:t>
      </w:r>
      <w:r>
        <w:rPr>
          <w:rFonts w:hint="eastAsia" w:ascii="宋体" w:hAnsi="宋体" w:cs="宋体"/>
          <w:color w:val="auto"/>
          <w:szCs w:val="21"/>
          <w:highlight w:val="none"/>
          <w:lang w:eastAsia="zh-CN"/>
        </w:rPr>
        <w:t xml:space="preserve">。</w:t>
      </w:r>
      <w:r/>
    </w:p>
    <w:p>
      <w:pPr>
        <w:ind w:firstLine="480"/>
        <w:spacing w:line="500" w:lineRule="exact"/>
        <w:rPr>
          <w:rFonts w:hint="eastAsia" w:ascii="宋体" w:hAnsi="宋体" w:eastAsia="宋体" w:cs="宋体"/>
          <w:color w:val="auto"/>
          <w:szCs w:val="21"/>
          <w:highlight w:val="none"/>
          <w:lang w:eastAsia="zh-CN"/>
        </w:rPr>
      </w:pPr>
      <w:r>
        <w:rPr>
          <w:rFonts w:hint="eastAsia" w:ascii="宋体" w:hAnsi="宋体" w:cs="宋体"/>
          <w:b/>
          <w:bCs/>
          <w:color w:val="auto"/>
          <w:szCs w:val="21"/>
          <w:highlight w:val="none"/>
        </w:rPr>
        <w:t xml:space="preserve">二、</w:t>
      </w:r>
      <w:r>
        <w:rPr>
          <w:rFonts w:hint="eastAsia" w:ascii="宋体" w:hAnsi="宋体" w:cs="宋体"/>
          <w:b/>
          <w:bCs/>
          <w:color w:val="auto"/>
          <w:szCs w:val="21"/>
          <w:highlight w:val="none"/>
          <w:lang w:eastAsia="zh-CN"/>
        </w:rPr>
        <w:t xml:space="preserve">服务期限</w:t>
      </w:r>
      <w:r/>
    </w:p>
    <w:p>
      <w:pPr>
        <w:ind w:firstLine="480"/>
        <w:spacing w:line="5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1.服务期限：</w:t>
      </w:r>
      <w:r>
        <w:rPr>
          <w:rFonts w:hint="eastAsia" w:ascii="宋体" w:hAnsi="宋体" w:cs="宋体"/>
          <w:color w:val="auto"/>
          <w:szCs w:val="21"/>
          <w:highlight w:val="none"/>
          <w:lang w:val="en-US" w:eastAsia="zh-CN"/>
        </w:rPr>
        <w:t xml:space="preserve">3年</w:t>
      </w:r>
      <w:r/>
    </w:p>
    <w:p>
      <w:pPr>
        <w:ind w:firstLine="480"/>
        <w:spacing w:line="5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三、人员配置要求</w:t>
      </w:r>
      <w:r/>
    </w:p>
    <w:tbl>
      <w:tblPr>
        <w:tblStyle w:val="723"/>
        <w:tblW w:w="9705" w:type="dxa"/>
        <w:jc w:val="center"/>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1418"/>
        <w:gridCol w:w="606"/>
        <w:gridCol w:w="2890"/>
        <w:gridCol w:w="1113"/>
        <w:gridCol w:w="1134"/>
        <w:gridCol w:w="1296"/>
        <w:gridCol w:w="1248"/>
      </w:tblGrid>
      <w:tr>
        <w:trPr>
          <w:jc w:val="center"/>
          <w:trHeight w:val="0"/>
          <w:tblHeader/>
        </w:trPr>
        <w:tc>
          <w:tcPr>
            <w:shd w:val="clear" w:color="auto" w:fill="auto"/>
            <w:tcBorders>
              <w:top w:val="single" w:color="auto" w:sz="12" w:space="0"/>
              <w:left w:val="single" w:color="auto" w:sz="12" w:space="0"/>
              <w:bottom w:val="single" w:color="auto" w:sz="4" w:space="0"/>
              <w:right w:val="single" w:color="auto" w:sz="4" w:space="0"/>
            </w:tcBorders>
            <w:tcW w:w="1418" w:type="dxa"/>
            <w:vAlign w:val="center"/>
            <w:textDirection w:val="lrTb"/>
            <w:noWrap w:val="false"/>
          </w:tcPr>
          <w:p>
            <w:pPr>
              <w:ind w:left="0" w:right="0" w:firstLine="0"/>
              <w:jc w:val="center"/>
              <w:spacing w:line="240" w:lineRule="auto"/>
              <w:rPr>
                <w:rFonts w:hint="eastAsia" w:ascii="宋体" w:hAnsi="宋体" w:eastAsia="宋体" w:cs="宋体"/>
                <w:b/>
                <w:color w:val="auto"/>
                <w:sz w:val="18"/>
                <w:szCs w:val="21"/>
                <w:highlight w:val="none"/>
                <w:lang w:val="en-US" w:eastAsia="zh-CN"/>
              </w:rPr>
            </w:pPr>
            <w:r>
              <w:rPr>
                <w:rFonts w:hint="eastAsia" w:ascii="宋体" w:hAnsi="宋体" w:eastAsia="宋体" w:cs="宋体"/>
                <w:b/>
                <w:color w:val="auto"/>
                <w:sz w:val="18"/>
                <w:szCs w:val="21"/>
                <w:highlight w:val="none"/>
                <w:lang w:val="en-US" w:eastAsia="zh-CN"/>
              </w:rPr>
              <w:t xml:space="preserve">岗位</w:t>
            </w:r>
            <w:r/>
          </w:p>
        </w:tc>
        <w:tc>
          <w:tcPr>
            <w:shd w:val="clear" w:color="auto" w:fill="auto"/>
            <w:tcBorders>
              <w:top w:val="single" w:color="auto" w:sz="12" w:space="0"/>
              <w:left w:val="single" w:color="auto" w:sz="4" w:space="0"/>
              <w:bottom w:val="single" w:color="auto" w:sz="4" w:space="0"/>
              <w:right w:val="single" w:color="auto" w:sz="4" w:space="0"/>
            </w:tcBorders>
            <w:tcW w:w="606" w:type="dxa"/>
            <w:vAlign w:val="center"/>
            <w:textDirection w:val="lrTb"/>
            <w:noWrap w:val="false"/>
          </w:tcPr>
          <w:p>
            <w:pPr>
              <w:ind w:left="0" w:right="0" w:firstLine="0"/>
              <w:jc w:val="center"/>
              <w:spacing w:line="240" w:lineRule="auto"/>
              <w:rPr>
                <w:rFonts w:hint="eastAsia" w:ascii="宋体" w:hAnsi="宋体" w:eastAsia="宋体" w:cs="宋体"/>
                <w:b/>
                <w:color w:val="auto"/>
                <w:sz w:val="18"/>
                <w:szCs w:val="21"/>
                <w:highlight w:val="none"/>
                <w:lang w:val="en-US" w:eastAsia="zh-CN"/>
              </w:rPr>
            </w:pPr>
            <w:r>
              <w:rPr>
                <w:rFonts w:hint="eastAsia" w:ascii="宋体" w:hAnsi="宋体" w:eastAsia="宋体" w:cs="宋体"/>
                <w:b/>
                <w:color w:val="auto"/>
                <w:sz w:val="18"/>
                <w:szCs w:val="21"/>
                <w:highlight w:val="none"/>
                <w:lang w:val="en-US" w:eastAsia="zh-CN"/>
              </w:rPr>
              <w:t xml:space="preserve">人数</w:t>
            </w:r>
            <w:r/>
          </w:p>
        </w:tc>
        <w:tc>
          <w:tcPr>
            <w:shd w:val="clear" w:color="auto" w:fill="auto"/>
            <w:tcBorders>
              <w:top w:val="single" w:color="auto" w:sz="12" w:space="0"/>
              <w:left w:val="single" w:color="auto" w:sz="4" w:space="0"/>
              <w:bottom w:val="single" w:color="auto" w:sz="4" w:space="0"/>
              <w:right w:val="single" w:color="auto" w:sz="4" w:space="0"/>
            </w:tcBorders>
            <w:tcW w:w="2890" w:type="dxa"/>
            <w:vAlign w:val="center"/>
            <w:textDirection w:val="lrTb"/>
            <w:noWrap w:val="false"/>
          </w:tcPr>
          <w:p>
            <w:pPr>
              <w:ind w:left="0" w:right="0" w:firstLine="0"/>
              <w:jc w:val="center"/>
              <w:spacing w:line="240" w:lineRule="auto"/>
              <w:rPr>
                <w:rFonts w:hint="eastAsia" w:ascii="宋体" w:hAnsi="宋体" w:eastAsia="宋体" w:cs="宋体"/>
                <w:b/>
                <w:color w:val="auto"/>
                <w:sz w:val="18"/>
                <w:szCs w:val="21"/>
                <w:highlight w:val="none"/>
                <w:lang w:val="en-US" w:eastAsia="zh-CN"/>
              </w:rPr>
            </w:pPr>
            <w:r>
              <w:rPr>
                <w:rFonts w:hint="eastAsia" w:ascii="宋体" w:hAnsi="宋体" w:eastAsia="宋体" w:cs="宋体"/>
                <w:b/>
                <w:color w:val="auto"/>
                <w:sz w:val="18"/>
                <w:szCs w:val="21"/>
                <w:highlight w:val="none"/>
                <w:lang w:val="en-US" w:eastAsia="zh-CN"/>
              </w:rPr>
              <w:t xml:space="preserve">资质要求</w:t>
            </w:r>
            <w:r/>
          </w:p>
        </w:tc>
        <w:tc>
          <w:tcPr>
            <w:shd w:val="clear" w:color="auto" w:fill="auto"/>
            <w:tcBorders>
              <w:top w:val="single" w:color="auto" w:sz="12" w:space="0"/>
              <w:left w:val="single" w:color="auto" w:sz="4" w:space="0"/>
              <w:bottom w:val="single" w:color="auto" w:sz="4" w:space="0"/>
              <w:right w:val="single" w:color="auto" w:sz="4" w:space="0"/>
            </w:tcBorders>
            <w:tcW w:w="1113" w:type="dxa"/>
            <w:vAlign w:val="center"/>
            <w:textDirection w:val="lrTb"/>
            <w:noWrap w:val="false"/>
          </w:tcPr>
          <w:p>
            <w:pPr>
              <w:ind w:left="0" w:right="0" w:firstLine="0"/>
              <w:jc w:val="center"/>
              <w:spacing w:line="240" w:lineRule="auto"/>
              <w:rPr>
                <w:rFonts w:hint="default" w:ascii="宋体" w:hAnsi="宋体" w:eastAsia="宋体" w:cs="宋体"/>
                <w:b/>
                <w:color w:val="auto"/>
                <w:sz w:val="18"/>
                <w:szCs w:val="18"/>
                <w:highlight w:val="none"/>
                <w:lang w:val="en-US" w:eastAsia="zh-CN"/>
              </w:rPr>
            </w:pPr>
            <w:r>
              <w:rPr>
                <w:rFonts w:hint="eastAsia" w:ascii="宋体" w:hAnsi="宋体" w:eastAsia="宋体" w:cs="宋体"/>
                <w:b/>
                <w:color w:val="auto"/>
                <w:sz w:val="18"/>
                <w:szCs w:val="18"/>
                <w:highlight w:val="none"/>
                <w:lang w:val="en-US" w:eastAsia="zh-CN"/>
              </w:rPr>
              <w:t xml:space="preserve">最低工资 元/人.月</w:t>
            </w:r>
            <w:r/>
          </w:p>
        </w:tc>
        <w:tc>
          <w:tcPr>
            <w:shd w:val="clear" w:color="auto" w:fill="auto"/>
            <w:tcBorders>
              <w:top w:val="single" w:color="auto" w:sz="12" w:space="0"/>
              <w:left w:val="single" w:color="auto" w:sz="4" w:space="0"/>
              <w:bottom w:val="single" w:color="auto" w:sz="4" w:space="0"/>
              <w:right w:val="single" w:color="auto" w:sz="4" w:space="0"/>
            </w:tcBorders>
            <w:tcW w:w="1134" w:type="dxa"/>
            <w:vAlign w:val="center"/>
            <w:textDirection w:val="lrTb"/>
            <w:noWrap w:val="false"/>
          </w:tcPr>
          <w:p>
            <w:pPr>
              <w:ind w:left="0" w:right="0" w:firstLine="0"/>
              <w:jc w:val="center"/>
              <w:spacing w:line="240" w:lineRule="auto"/>
              <w:rPr>
                <w:rFonts w:hint="default" w:ascii="宋体" w:hAnsi="宋体" w:eastAsia="宋体" w:cs="宋体"/>
                <w:b/>
                <w:color w:val="auto"/>
                <w:sz w:val="18"/>
                <w:szCs w:val="18"/>
                <w:highlight w:val="none"/>
                <w:lang w:val="en-US" w:eastAsia="zh-CN"/>
              </w:rPr>
            </w:pPr>
            <w:r>
              <w:rPr>
                <w:rFonts w:hint="eastAsia" w:ascii="宋体" w:hAnsi="宋体" w:eastAsia="宋体" w:cs="宋体"/>
                <w:b/>
                <w:color w:val="auto"/>
                <w:sz w:val="18"/>
                <w:szCs w:val="18"/>
                <w:highlight w:val="none"/>
                <w:lang w:val="en-US" w:eastAsia="zh-CN"/>
              </w:rPr>
              <w:t xml:space="preserve">五险费用 元/人.月</w:t>
            </w:r>
            <w:r/>
          </w:p>
        </w:tc>
        <w:tc>
          <w:tcPr>
            <w:shd w:val="clear" w:color="auto" w:fill="auto"/>
            <w:tcBorders>
              <w:top w:val="single" w:color="auto" w:sz="12" w:space="0"/>
              <w:left w:val="single" w:color="auto" w:sz="4" w:space="0"/>
              <w:bottom w:val="single" w:color="auto" w:sz="4" w:space="0"/>
              <w:right w:val="single" w:color="auto" w:sz="4" w:space="0"/>
            </w:tcBorders>
            <w:tcW w:w="1296" w:type="dxa"/>
            <w:vAlign w:val="center"/>
            <w:textDirection w:val="lrTb"/>
            <w:noWrap w:val="false"/>
          </w:tcPr>
          <w:p>
            <w:pPr>
              <w:ind w:left="0" w:right="0" w:firstLine="0"/>
              <w:jc w:val="center"/>
              <w:spacing w:line="240" w:lineRule="auto"/>
              <w:rPr>
                <w:rFonts w:hint="default" w:ascii="宋体" w:hAnsi="宋体" w:eastAsia="宋体" w:cs="宋体"/>
                <w:b/>
                <w:color w:val="auto"/>
                <w:sz w:val="18"/>
                <w:szCs w:val="18"/>
                <w:highlight w:val="none"/>
                <w:lang w:val="en-US" w:eastAsia="zh-CN"/>
              </w:rPr>
            </w:pPr>
            <w:r>
              <w:rPr>
                <w:rFonts w:hint="eastAsia" w:ascii="宋体" w:hAnsi="宋体" w:eastAsia="宋体" w:cs="宋体"/>
                <w:b/>
                <w:color w:val="auto"/>
                <w:sz w:val="18"/>
                <w:szCs w:val="18"/>
                <w:highlight w:val="none"/>
                <w:lang w:val="en-US" w:eastAsia="zh-CN"/>
              </w:rPr>
              <w:t xml:space="preserve">高温费 元/人.年</w:t>
            </w:r>
            <w:r/>
          </w:p>
        </w:tc>
        <w:tc>
          <w:tcPr>
            <w:shd w:val="clear" w:color="auto" w:fill="auto"/>
            <w:tcBorders>
              <w:top w:val="single" w:color="auto" w:sz="12" w:space="0"/>
              <w:left w:val="single" w:color="auto" w:sz="4" w:space="0"/>
              <w:bottom w:val="single" w:color="auto" w:sz="4" w:space="0"/>
              <w:right w:val="single" w:color="auto" w:sz="12" w:space="0"/>
            </w:tcBorders>
            <w:tcW w:w="1248" w:type="dxa"/>
            <w:vAlign w:val="center"/>
            <w:textDirection w:val="lrTb"/>
            <w:noWrap w:val="false"/>
          </w:tcPr>
          <w:p>
            <w:pPr>
              <w:ind w:left="0" w:right="0" w:firstLine="0"/>
              <w:jc w:val="center"/>
              <w:spacing w:line="240" w:lineRule="auto"/>
              <w:rPr>
                <w:rFonts w:hint="eastAsia" w:ascii="宋体" w:hAnsi="宋体" w:eastAsia="宋体" w:cs="宋体"/>
                <w:b/>
                <w:color w:val="auto"/>
                <w:sz w:val="18"/>
                <w:szCs w:val="18"/>
                <w:highlight w:val="none"/>
                <w:lang w:val="en-US" w:eastAsia="zh-CN"/>
              </w:rPr>
            </w:pPr>
            <w:r>
              <w:rPr>
                <w:rFonts w:hint="eastAsia" w:ascii="宋体" w:hAnsi="宋体" w:eastAsia="宋体" w:cs="宋体"/>
                <w:b/>
                <w:color w:val="auto"/>
                <w:sz w:val="18"/>
                <w:szCs w:val="18"/>
                <w:highlight w:val="none"/>
                <w:lang w:val="en-US" w:eastAsia="zh-CN"/>
              </w:rPr>
              <w:t xml:space="preserve">节日福利费 元/人.年</w:t>
            </w:r>
            <w:r/>
          </w:p>
        </w:tc>
      </w:tr>
      <w:tr>
        <w:trPr>
          <w:jc w:val="center"/>
          <w:trHeight w:val="0"/>
        </w:trPr>
        <w:tc>
          <w:tcPr>
            <w:shd w:val="clear" w:color="auto" w:fill="auto"/>
            <w:tcBorders>
              <w:top w:val="single" w:color="auto" w:sz="4" w:space="0"/>
              <w:left w:val="single" w:color="auto" w:sz="12" w:space="0"/>
              <w:bottom w:val="single" w:color="auto" w:sz="4" w:space="0"/>
              <w:right w:val="single" w:color="auto" w:sz="4" w:space="0"/>
            </w:tcBorders>
            <w:tcW w:w="1418" w:type="dxa"/>
            <w:vAlign w:val="center"/>
            <w:textDirection w:val="lrTb"/>
            <w:noWrap w:val="false"/>
          </w:tcPr>
          <w:p>
            <w:pPr>
              <w:ind w:left="0" w:right="0" w:firstLine="0"/>
              <w:jc w:val="center"/>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项目管理员</w:t>
            </w:r>
            <w:r/>
          </w:p>
        </w:tc>
        <w:tc>
          <w:tcPr>
            <w:shd w:val="clear" w:color="auto" w:fill="auto"/>
            <w:tcBorders>
              <w:top w:val="single" w:color="auto" w:sz="4" w:space="0"/>
              <w:left w:val="single" w:color="auto" w:sz="4" w:space="0"/>
              <w:bottom w:val="single" w:color="auto" w:sz="4" w:space="0"/>
              <w:right w:val="single" w:color="auto" w:sz="4" w:space="0"/>
            </w:tcBorders>
            <w:tcW w:w="606" w:type="dxa"/>
            <w:vAlign w:val="center"/>
            <w:textDirection w:val="lrTb"/>
            <w:noWrap w:val="false"/>
          </w:tcPr>
          <w:p>
            <w:pPr>
              <w:ind w:left="0" w:right="0" w:firstLine="0"/>
              <w:jc w:val="center"/>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890" w:type="dxa"/>
            <w:vAlign w:val="center"/>
            <w:textDirection w:val="lrTb"/>
            <w:noWrap w:val="false"/>
          </w:tcPr>
          <w:p>
            <w:pPr>
              <w:ind w:left="0" w:right="0" w:firstLine="0"/>
              <w:jc w:val="left"/>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具备 3 年以上城市管理或信息采集项目管理经验</w:t>
            </w:r>
            <w:r/>
          </w:p>
        </w:tc>
        <w:tc>
          <w:tcPr>
            <w:shd w:val="clear" w:color="auto" w:fill="auto"/>
            <w:tcBorders>
              <w:top w:val="single" w:color="auto" w:sz="4" w:space="0"/>
              <w:left w:val="single" w:color="auto" w:sz="4" w:space="0"/>
              <w:bottom w:val="single" w:color="auto" w:sz="4" w:space="0"/>
              <w:right w:val="single" w:color="auto" w:sz="4" w:space="0"/>
            </w:tcBorders>
            <w:tcW w:w="1113" w:type="dxa"/>
            <w:vAlign w:val="center"/>
            <w:textDirection w:val="lrTb"/>
            <w:noWrap w:val="false"/>
          </w:tcPr>
          <w:p>
            <w:pPr>
              <w:ind w:left="0" w:right="0" w:firstLine="0"/>
              <w:jc w:val="center"/>
              <w:spacing w:line="24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4000</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firstLine="0"/>
              <w:jc w:val="center"/>
              <w:spacing w:line="24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1287.52</w:t>
            </w:r>
            <w:r/>
          </w:p>
        </w:tc>
        <w:tc>
          <w:tcPr>
            <w:shd w:val="clear" w:color="auto" w:fill="auto"/>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ind w:left="0" w:right="0" w:firstLine="0"/>
              <w:jc w:val="center"/>
              <w:spacing w:line="24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1200</w:t>
            </w:r>
            <w:r/>
          </w:p>
        </w:tc>
        <w:tc>
          <w:tcPr>
            <w:shd w:val="clear" w:color="auto" w:fill="auto"/>
            <w:tcBorders>
              <w:top w:val="single" w:color="auto" w:sz="4" w:space="0"/>
              <w:left w:val="single" w:color="auto" w:sz="4" w:space="0"/>
              <w:bottom w:val="single" w:color="auto" w:sz="4" w:space="0"/>
              <w:right w:val="single" w:color="auto" w:sz="12" w:space="0"/>
            </w:tcBorders>
            <w:tcW w:w="1248" w:type="dxa"/>
            <w:vAlign w:val="center"/>
            <w:textDirection w:val="lrTb"/>
            <w:noWrap w:val="false"/>
          </w:tcPr>
          <w:p>
            <w:pPr>
              <w:ind w:left="0" w:right="0" w:firstLine="0"/>
              <w:jc w:val="center"/>
              <w:spacing w:line="24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500</w:t>
            </w:r>
            <w:r/>
          </w:p>
        </w:tc>
      </w:tr>
      <w:tr>
        <w:trPr>
          <w:jc w:val="center"/>
          <w:trHeight w:val="0"/>
        </w:trPr>
        <w:tc>
          <w:tcPr>
            <w:shd w:val="clear" w:color="auto" w:fill="auto"/>
            <w:tcBorders>
              <w:top w:val="single" w:color="auto" w:sz="4" w:space="0"/>
              <w:left w:val="single" w:color="auto" w:sz="12" w:space="0"/>
              <w:bottom w:val="single" w:color="auto" w:sz="4" w:space="0"/>
              <w:right w:val="single" w:color="auto" w:sz="4" w:space="0"/>
            </w:tcBorders>
            <w:tcW w:w="1418" w:type="dxa"/>
            <w:vAlign w:val="center"/>
            <w:textDirection w:val="lrTb"/>
            <w:noWrap w:val="false"/>
          </w:tcPr>
          <w:p>
            <w:pPr>
              <w:ind w:left="0" w:right="0" w:firstLine="0"/>
              <w:jc w:val="center"/>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信息采集班长</w:t>
            </w:r>
            <w:r/>
          </w:p>
        </w:tc>
        <w:tc>
          <w:tcPr>
            <w:shd w:val="clear" w:color="auto" w:fill="auto"/>
            <w:tcBorders>
              <w:top w:val="single" w:color="auto" w:sz="4" w:space="0"/>
              <w:left w:val="single" w:color="auto" w:sz="4" w:space="0"/>
              <w:bottom w:val="single" w:color="auto" w:sz="4" w:space="0"/>
              <w:right w:val="single" w:color="auto" w:sz="4" w:space="0"/>
            </w:tcBorders>
            <w:tcW w:w="606" w:type="dxa"/>
            <w:vAlign w:val="center"/>
            <w:textDirection w:val="lrTb"/>
            <w:noWrap w:val="false"/>
          </w:tcPr>
          <w:p>
            <w:pPr>
              <w:ind w:left="0" w:right="0" w:firstLine="0"/>
              <w:jc w:val="center"/>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890" w:type="dxa"/>
            <w:vAlign w:val="center"/>
            <w:textDirection w:val="lrTb"/>
            <w:noWrap w:val="false"/>
          </w:tcPr>
          <w:p>
            <w:pPr>
              <w:ind w:left="0" w:right="0" w:firstLine="0"/>
              <w:jc w:val="left"/>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熟悉数字城管业务，具备团队管理能力</w:t>
            </w:r>
            <w:r/>
          </w:p>
        </w:tc>
        <w:tc>
          <w:tcPr>
            <w:shd w:val="clear" w:color="auto" w:fill="auto"/>
            <w:tcBorders>
              <w:top w:val="single" w:color="auto" w:sz="4" w:space="0"/>
              <w:left w:val="single" w:color="auto" w:sz="4" w:space="0"/>
              <w:bottom w:val="single" w:color="auto" w:sz="4" w:space="0"/>
              <w:right w:val="single" w:color="auto" w:sz="4" w:space="0"/>
            </w:tcBorders>
            <w:tcW w:w="1113" w:type="dxa"/>
            <w:vAlign w:val="center"/>
            <w:textDirection w:val="lrTb"/>
            <w:noWrap w:val="false"/>
          </w:tcPr>
          <w:p>
            <w:pPr>
              <w:ind w:left="0" w:right="0" w:firstLine="0"/>
              <w:jc w:val="center"/>
              <w:spacing w:line="24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3250</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firstLine="0"/>
              <w:jc w:val="center"/>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1287.52</w:t>
            </w:r>
            <w:r/>
          </w:p>
        </w:tc>
        <w:tc>
          <w:tcPr>
            <w:shd w:val="clear" w:color="auto" w:fill="auto"/>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ind w:left="0" w:right="0" w:firstLine="0"/>
              <w:jc w:val="center"/>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1200</w:t>
            </w:r>
            <w:r/>
          </w:p>
        </w:tc>
        <w:tc>
          <w:tcPr>
            <w:shd w:val="clear" w:color="auto" w:fill="auto"/>
            <w:tcBorders>
              <w:top w:val="single" w:color="auto" w:sz="4" w:space="0"/>
              <w:left w:val="single" w:color="auto" w:sz="4" w:space="0"/>
              <w:bottom w:val="single" w:color="auto" w:sz="4" w:space="0"/>
              <w:right w:val="single" w:color="auto" w:sz="12" w:space="0"/>
            </w:tcBorders>
            <w:tcW w:w="1248" w:type="dxa"/>
            <w:vAlign w:val="center"/>
            <w:textDirection w:val="lrTb"/>
            <w:noWrap w:val="false"/>
          </w:tcPr>
          <w:p>
            <w:pPr>
              <w:ind w:left="0" w:right="0" w:firstLine="0"/>
              <w:jc w:val="center"/>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500</w:t>
            </w:r>
            <w:r/>
          </w:p>
        </w:tc>
      </w:tr>
      <w:tr>
        <w:trPr>
          <w:jc w:val="center"/>
          <w:trHeight w:val="0"/>
        </w:trPr>
        <w:tc>
          <w:tcPr>
            <w:shd w:val="clear" w:color="auto" w:fill="auto"/>
            <w:tcBorders>
              <w:top w:val="single" w:color="auto" w:sz="4" w:space="0"/>
              <w:left w:val="single" w:color="auto" w:sz="12" w:space="0"/>
              <w:bottom w:val="single" w:color="auto" w:sz="4" w:space="0"/>
              <w:right w:val="single" w:color="auto" w:sz="4" w:space="0"/>
            </w:tcBorders>
            <w:tcW w:w="1418" w:type="dxa"/>
            <w:vAlign w:val="center"/>
            <w:textDirection w:val="lrTb"/>
            <w:noWrap w:val="false"/>
          </w:tcPr>
          <w:p>
            <w:pPr>
              <w:ind w:left="0" w:right="0" w:firstLine="0"/>
              <w:jc w:val="center"/>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信息采集员</w:t>
            </w:r>
            <w:r/>
          </w:p>
        </w:tc>
        <w:tc>
          <w:tcPr>
            <w:shd w:val="clear" w:color="auto" w:fill="auto"/>
            <w:tcBorders>
              <w:top w:val="single" w:color="auto" w:sz="4" w:space="0"/>
              <w:left w:val="single" w:color="auto" w:sz="4" w:space="0"/>
              <w:bottom w:val="single" w:color="auto" w:sz="4" w:space="0"/>
              <w:right w:val="single" w:color="auto" w:sz="4" w:space="0"/>
            </w:tcBorders>
            <w:tcW w:w="606" w:type="dxa"/>
            <w:vAlign w:val="center"/>
            <w:textDirection w:val="lrTb"/>
            <w:noWrap w:val="false"/>
          </w:tcPr>
          <w:p>
            <w:pPr>
              <w:ind w:left="0" w:right="0" w:firstLine="0"/>
              <w:jc w:val="center"/>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2890" w:type="dxa"/>
            <w:vAlign w:val="center"/>
            <w:textDirection w:val="lrTb"/>
            <w:noWrap w:val="false"/>
          </w:tcPr>
          <w:p>
            <w:pPr>
              <w:ind w:left="0" w:right="0" w:firstLine="0"/>
              <w:jc w:val="left"/>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身体健康，能适应户外工作</w:t>
            </w:r>
            <w:r/>
          </w:p>
        </w:tc>
        <w:tc>
          <w:tcPr>
            <w:shd w:val="clear" w:color="auto" w:fill="auto"/>
            <w:tcBorders>
              <w:top w:val="single" w:color="auto" w:sz="4" w:space="0"/>
              <w:left w:val="single" w:color="auto" w:sz="4" w:space="0"/>
              <w:bottom w:val="single" w:color="auto" w:sz="4" w:space="0"/>
              <w:right w:val="single" w:color="auto" w:sz="4" w:space="0"/>
            </w:tcBorders>
            <w:tcW w:w="1113" w:type="dxa"/>
            <w:vAlign w:val="center"/>
            <w:textDirection w:val="lrTb"/>
            <w:noWrap w:val="false"/>
          </w:tcPr>
          <w:p>
            <w:pPr>
              <w:ind w:left="0" w:right="0" w:firstLine="0"/>
              <w:jc w:val="center"/>
              <w:spacing w:line="24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2260</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firstLine="0"/>
              <w:jc w:val="center"/>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1287.52</w:t>
            </w:r>
            <w:r/>
          </w:p>
        </w:tc>
        <w:tc>
          <w:tcPr>
            <w:shd w:val="clear" w:color="auto" w:fill="auto"/>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ind w:left="0" w:right="0" w:firstLine="0"/>
              <w:jc w:val="center"/>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1200</w:t>
            </w:r>
            <w:r/>
          </w:p>
        </w:tc>
        <w:tc>
          <w:tcPr>
            <w:shd w:val="clear" w:color="auto" w:fill="auto"/>
            <w:tcBorders>
              <w:top w:val="single" w:color="auto" w:sz="4" w:space="0"/>
              <w:left w:val="single" w:color="auto" w:sz="4" w:space="0"/>
              <w:bottom w:val="single" w:color="auto" w:sz="4" w:space="0"/>
              <w:right w:val="single" w:color="auto" w:sz="12" w:space="0"/>
            </w:tcBorders>
            <w:tcW w:w="1248" w:type="dxa"/>
            <w:vAlign w:val="center"/>
            <w:textDirection w:val="lrTb"/>
            <w:noWrap w:val="false"/>
          </w:tcPr>
          <w:p>
            <w:pPr>
              <w:ind w:left="0" w:right="0" w:firstLine="0"/>
              <w:jc w:val="center"/>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500</w:t>
            </w:r>
            <w:r/>
          </w:p>
        </w:tc>
      </w:tr>
      <w:tr>
        <w:trPr>
          <w:jc w:val="center"/>
          <w:trHeight w:val="0"/>
        </w:trPr>
        <w:tc>
          <w:tcPr>
            <w:shd w:val="clear" w:color="auto" w:fill="auto"/>
            <w:tcBorders>
              <w:top w:val="single" w:color="auto" w:sz="4" w:space="0"/>
              <w:left w:val="single" w:color="auto" w:sz="12" w:space="0"/>
              <w:bottom w:val="single" w:color="auto" w:sz="4" w:space="0"/>
              <w:right w:val="single" w:color="auto" w:sz="4" w:space="0"/>
            </w:tcBorders>
            <w:tcW w:w="1418" w:type="dxa"/>
            <w:vAlign w:val="center"/>
            <w:textDirection w:val="lrTb"/>
            <w:noWrap w:val="false"/>
          </w:tcPr>
          <w:p>
            <w:pPr>
              <w:ind w:left="0" w:right="0" w:firstLine="0"/>
              <w:jc w:val="center"/>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坐席班长</w:t>
            </w:r>
            <w:r/>
          </w:p>
        </w:tc>
        <w:tc>
          <w:tcPr>
            <w:shd w:val="clear" w:color="auto" w:fill="auto"/>
            <w:tcBorders>
              <w:top w:val="single" w:color="auto" w:sz="4" w:space="0"/>
              <w:left w:val="single" w:color="auto" w:sz="4" w:space="0"/>
              <w:bottom w:val="single" w:color="auto" w:sz="4" w:space="0"/>
              <w:right w:val="single" w:color="auto" w:sz="4" w:space="0"/>
            </w:tcBorders>
            <w:tcW w:w="606" w:type="dxa"/>
            <w:vAlign w:val="center"/>
            <w:textDirection w:val="lrTb"/>
            <w:noWrap w:val="false"/>
          </w:tcPr>
          <w:p>
            <w:pPr>
              <w:ind w:left="0" w:right="0" w:firstLine="0"/>
              <w:jc w:val="center"/>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890" w:type="dxa"/>
            <w:vAlign w:val="center"/>
            <w:textDirection w:val="lrTb"/>
            <w:noWrap w:val="false"/>
          </w:tcPr>
          <w:p>
            <w:pPr>
              <w:ind w:left="0" w:right="0" w:firstLine="0"/>
              <w:jc w:val="left"/>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具备2年以上平台操作经验</w:t>
            </w:r>
            <w:r/>
          </w:p>
        </w:tc>
        <w:tc>
          <w:tcPr>
            <w:shd w:val="clear" w:color="auto" w:fill="auto"/>
            <w:tcBorders>
              <w:top w:val="single" w:color="auto" w:sz="4" w:space="0"/>
              <w:left w:val="single" w:color="auto" w:sz="4" w:space="0"/>
              <w:bottom w:val="single" w:color="auto" w:sz="4" w:space="0"/>
              <w:right w:val="single" w:color="auto" w:sz="4" w:space="0"/>
            </w:tcBorders>
            <w:tcW w:w="1113" w:type="dxa"/>
            <w:vAlign w:val="center"/>
            <w:textDirection w:val="lrTb"/>
            <w:noWrap w:val="false"/>
          </w:tcPr>
          <w:p>
            <w:pPr>
              <w:ind w:left="0" w:right="0" w:firstLine="0"/>
              <w:jc w:val="center"/>
              <w:spacing w:line="24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3250</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firstLine="0"/>
              <w:jc w:val="center"/>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1287.52</w:t>
            </w:r>
            <w:r/>
          </w:p>
        </w:tc>
        <w:tc>
          <w:tcPr>
            <w:shd w:val="clear" w:color="auto" w:fill="auto"/>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ind w:left="0" w:right="0" w:firstLine="0"/>
              <w:jc w:val="center"/>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1200</w:t>
            </w:r>
            <w:r/>
          </w:p>
        </w:tc>
        <w:tc>
          <w:tcPr>
            <w:shd w:val="clear" w:color="auto" w:fill="auto"/>
            <w:tcBorders>
              <w:top w:val="single" w:color="auto" w:sz="4" w:space="0"/>
              <w:left w:val="single" w:color="auto" w:sz="4" w:space="0"/>
              <w:bottom w:val="single" w:color="auto" w:sz="4" w:space="0"/>
              <w:right w:val="single" w:color="auto" w:sz="12" w:space="0"/>
            </w:tcBorders>
            <w:tcW w:w="1248" w:type="dxa"/>
            <w:vAlign w:val="center"/>
            <w:textDirection w:val="lrTb"/>
            <w:noWrap w:val="false"/>
          </w:tcPr>
          <w:p>
            <w:pPr>
              <w:ind w:left="0" w:right="0" w:firstLine="0"/>
              <w:jc w:val="center"/>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500</w:t>
            </w:r>
            <w:r/>
          </w:p>
        </w:tc>
      </w:tr>
      <w:tr>
        <w:trPr>
          <w:jc w:val="center"/>
          <w:trHeight w:val="0"/>
        </w:trPr>
        <w:tc>
          <w:tcPr>
            <w:shd w:val="clear" w:color="auto" w:fill="auto"/>
            <w:tcBorders>
              <w:top w:val="single" w:color="auto" w:sz="4" w:space="0"/>
              <w:left w:val="single" w:color="auto" w:sz="12" w:space="0"/>
              <w:bottom w:val="single" w:color="auto" w:sz="12" w:space="0"/>
              <w:right w:val="single" w:color="auto" w:sz="4" w:space="0"/>
            </w:tcBorders>
            <w:tcW w:w="1418" w:type="dxa"/>
            <w:vAlign w:val="center"/>
            <w:textDirection w:val="lrTb"/>
            <w:noWrap w:val="false"/>
          </w:tcPr>
          <w:p>
            <w:pPr>
              <w:ind w:left="0" w:right="0" w:firstLine="0"/>
              <w:jc w:val="center"/>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坐席员</w:t>
            </w:r>
            <w:r/>
          </w:p>
        </w:tc>
        <w:tc>
          <w:tcPr>
            <w:shd w:val="clear" w:color="auto" w:fill="auto"/>
            <w:tcBorders>
              <w:top w:val="single" w:color="auto" w:sz="4" w:space="0"/>
              <w:left w:val="single" w:color="auto" w:sz="4" w:space="0"/>
              <w:bottom w:val="single" w:color="auto" w:sz="12" w:space="0"/>
              <w:right w:val="single" w:color="auto" w:sz="4" w:space="0"/>
            </w:tcBorders>
            <w:tcW w:w="606" w:type="dxa"/>
            <w:vAlign w:val="center"/>
            <w:textDirection w:val="lrTb"/>
            <w:noWrap w:val="false"/>
          </w:tcPr>
          <w:p>
            <w:pPr>
              <w:ind w:left="0" w:right="0" w:firstLine="0"/>
              <w:jc w:val="center"/>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shd w:val="clear" w:color="auto" w:fill="auto"/>
            <w:tcBorders>
              <w:top w:val="single" w:color="auto" w:sz="4" w:space="0"/>
              <w:left w:val="single" w:color="auto" w:sz="4" w:space="0"/>
              <w:bottom w:val="single" w:color="auto" w:sz="12" w:space="0"/>
              <w:right w:val="single" w:color="auto" w:sz="4" w:space="0"/>
            </w:tcBorders>
            <w:tcW w:w="2890" w:type="dxa"/>
            <w:vAlign w:val="center"/>
            <w:textDirection w:val="lrTb"/>
            <w:noWrap w:val="false"/>
          </w:tcPr>
          <w:p>
            <w:pPr>
              <w:ind w:left="0" w:right="0" w:firstLine="0"/>
              <w:jc w:val="left"/>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熟悉平台操作，具备良好沟通能力</w:t>
            </w:r>
            <w:r/>
          </w:p>
        </w:tc>
        <w:tc>
          <w:tcPr>
            <w:shd w:val="clear" w:color="auto" w:fill="auto"/>
            <w:tcBorders>
              <w:top w:val="single" w:color="auto" w:sz="4" w:space="0"/>
              <w:left w:val="single" w:color="auto" w:sz="4" w:space="0"/>
              <w:bottom w:val="single" w:color="auto" w:sz="12" w:space="0"/>
              <w:right w:val="single" w:color="auto" w:sz="4" w:space="0"/>
            </w:tcBorders>
            <w:tcW w:w="1113" w:type="dxa"/>
            <w:vAlign w:val="center"/>
            <w:textDirection w:val="lrTb"/>
            <w:noWrap w:val="false"/>
          </w:tcPr>
          <w:p>
            <w:pPr>
              <w:ind w:left="0" w:right="0" w:firstLine="0"/>
              <w:jc w:val="center"/>
              <w:spacing w:line="24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2400</w:t>
            </w:r>
            <w:r/>
          </w:p>
        </w:tc>
        <w:tc>
          <w:tcPr>
            <w:shd w:val="clear" w:color="auto" w:fill="auto"/>
            <w:tcBorders>
              <w:top w:val="single" w:color="auto" w:sz="4" w:space="0"/>
              <w:left w:val="single" w:color="auto" w:sz="4" w:space="0"/>
              <w:bottom w:val="single" w:color="auto" w:sz="12" w:space="0"/>
              <w:right w:val="single" w:color="auto" w:sz="4" w:space="0"/>
            </w:tcBorders>
            <w:tcW w:w="1134" w:type="dxa"/>
            <w:vAlign w:val="center"/>
            <w:textDirection w:val="lrTb"/>
            <w:noWrap w:val="false"/>
          </w:tcPr>
          <w:p>
            <w:pPr>
              <w:ind w:left="0" w:right="0" w:firstLine="0"/>
              <w:jc w:val="center"/>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1287.52</w:t>
            </w:r>
            <w:r/>
          </w:p>
        </w:tc>
        <w:tc>
          <w:tcPr>
            <w:shd w:val="clear" w:color="auto" w:fill="auto"/>
            <w:tcBorders>
              <w:top w:val="single" w:color="auto" w:sz="4" w:space="0"/>
              <w:left w:val="single" w:color="auto" w:sz="4" w:space="0"/>
              <w:bottom w:val="single" w:color="auto" w:sz="12" w:space="0"/>
              <w:right w:val="single" w:color="auto" w:sz="4" w:space="0"/>
            </w:tcBorders>
            <w:tcW w:w="1296" w:type="dxa"/>
            <w:vAlign w:val="center"/>
            <w:textDirection w:val="lrTb"/>
            <w:noWrap w:val="false"/>
          </w:tcPr>
          <w:p>
            <w:pPr>
              <w:ind w:left="0" w:right="0" w:firstLine="0"/>
              <w:jc w:val="center"/>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1200</w:t>
            </w:r>
            <w:r/>
          </w:p>
        </w:tc>
        <w:tc>
          <w:tcPr>
            <w:shd w:val="clear" w:color="auto" w:fill="auto"/>
            <w:tcBorders>
              <w:top w:val="single" w:color="auto" w:sz="4" w:space="0"/>
              <w:left w:val="single" w:color="auto" w:sz="4" w:space="0"/>
              <w:bottom w:val="single" w:color="auto" w:sz="12" w:space="0"/>
              <w:right w:val="single" w:color="auto" w:sz="12" w:space="0"/>
            </w:tcBorders>
            <w:tcW w:w="1248" w:type="dxa"/>
            <w:vAlign w:val="center"/>
            <w:textDirection w:val="lrTb"/>
            <w:noWrap w:val="false"/>
          </w:tcPr>
          <w:p>
            <w:pPr>
              <w:ind w:left="0" w:right="0" w:firstLine="0"/>
              <w:jc w:val="center"/>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500</w:t>
            </w:r>
            <w:r/>
          </w:p>
        </w:tc>
      </w:tr>
    </w:tbl>
    <w:p>
      <w:pPr>
        <w:ind w:firstLine="424"/>
        <w:spacing w:line="500" w:lineRule="exact"/>
        <w:tabs>
          <w:tab w:val="left" w:pos="287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为保证该项工作的稳定、可靠和连续性，投标人须承诺接受大丰数字化城管原外包人员</w:t>
      </w:r>
      <w:r>
        <w:rPr>
          <w:rFonts w:hint="eastAsia" w:ascii="宋体" w:hAnsi="宋体" w:cs="宋体"/>
          <w:b/>
          <w:bCs/>
          <w:color w:val="auto"/>
          <w:szCs w:val="21"/>
          <w:highlight w:val="none"/>
          <w:lang w:val="en-US" w:eastAsia="zh-CN"/>
        </w:rPr>
        <w:t xml:space="preserve">90</w:t>
      </w:r>
      <w:r>
        <w:rPr>
          <w:rFonts w:hint="eastAsia" w:ascii="宋体" w:hAnsi="宋体" w:cs="宋体"/>
          <w:b/>
          <w:bCs/>
          <w:color w:val="auto"/>
          <w:szCs w:val="21"/>
          <w:highlight w:val="none"/>
        </w:rPr>
        <w:t xml:space="preserve">%以上的人员，工资不得低于地方最低工资标准且不低于原在职人员的原有工资及福利待遇，保险不得低于国家强制性标准。投标时出具上述承诺书，否则</w:t>
      </w:r>
      <w:r>
        <w:rPr>
          <w:rFonts w:hint="eastAsia" w:ascii="宋体" w:hAnsi="宋体" w:cs="宋体"/>
          <w:b/>
          <w:bCs/>
          <w:color w:val="auto"/>
          <w:szCs w:val="21"/>
          <w:highlight w:val="none"/>
          <w:lang w:eastAsia="zh-CN"/>
        </w:rPr>
        <w:t xml:space="preserve">作</w:t>
      </w:r>
      <w:r>
        <w:rPr>
          <w:rFonts w:hint="eastAsia" w:ascii="宋体" w:hAnsi="宋体" w:cs="宋体"/>
          <w:b/>
          <w:bCs/>
          <w:color w:val="auto"/>
          <w:szCs w:val="21"/>
          <w:highlight w:val="none"/>
        </w:rPr>
        <w:t xml:space="preserve">无效标处理。</w:t>
      </w:r>
      <w:r/>
    </w:p>
    <w:p>
      <w:pPr>
        <w:ind w:firstLine="424"/>
        <w:spacing w:line="500" w:lineRule="exact"/>
        <w:tabs>
          <w:tab w:val="left" w:pos="2870" w:leader="none"/>
        </w:tabs>
        <w:rPr>
          <w:rFonts w:hint="eastAsia" w:ascii="宋体" w:hAnsi="宋体" w:cs="宋体"/>
          <w:b/>
          <w:bCs/>
          <w:color w:val="auto"/>
          <w:szCs w:val="21"/>
          <w:highlight w:val="none"/>
          <w:lang w:eastAsia="zh-CN"/>
        </w:rPr>
      </w:pPr>
      <w:r>
        <w:rPr>
          <w:rFonts w:hint="eastAsia" w:ascii="宋体" w:hAnsi="宋体" w:cs="宋体"/>
          <w:b/>
          <w:bCs/>
          <w:color w:val="auto"/>
          <w:szCs w:val="21"/>
          <w:highlight w:val="none"/>
        </w:rPr>
        <w:t xml:space="preserve">四、</w:t>
      </w:r>
      <w:r>
        <w:rPr>
          <w:rFonts w:hint="eastAsia" w:ascii="宋体" w:hAnsi="宋体" w:cs="宋体"/>
          <w:b/>
          <w:bCs/>
          <w:color w:val="auto"/>
          <w:szCs w:val="21"/>
          <w:highlight w:val="none"/>
          <w:lang w:eastAsia="zh-CN"/>
        </w:rPr>
        <w:t xml:space="preserve">服务要求</w:t>
      </w:r>
      <w:r/>
    </w:p>
    <w:p>
      <w:pPr>
        <w:ind w:firstLine="420"/>
        <w:jc w:val="left"/>
        <w:spacing w:line="5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shd w:val="clear" w:color="auto" w:fill="ffffff"/>
        </w:rPr>
        <w:t xml:space="preserve">采集人员日常工作在核心区、主要交通</w:t>
      </w:r>
      <w:r>
        <w:rPr>
          <w:rFonts w:hint="eastAsia" w:ascii="宋体" w:hAnsi="宋体" w:cs="宋体"/>
          <w:color w:val="auto"/>
          <w:szCs w:val="21"/>
          <w:highlight w:val="none"/>
          <w:shd w:val="clear" w:color="auto" w:fill="ffffff"/>
          <w:lang w:eastAsia="zh-CN"/>
        </w:rPr>
        <w:t xml:space="preserve">要道</w:t>
      </w:r>
      <w:r>
        <w:rPr>
          <w:rFonts w:hint="eastAsia" w:ascii="宋体" w:hAnsi="宋体" w:cs="宋体"/>
          <w:color w:val="auto"/>
          <w:szCs w:val="21"/>
          <w:highlight w:val="none"/>
          <w:shd w:val="clear" w:color="auto" w:fill="ffffff"/>
        </w:rPr>
        <w:t xml:space="preserve">开展巡查，通过前端信息采集上报，坐席员在指挥中心坐席调度，保障城市治理出现的问题“第一时间发现、第一时间上报、第一时</w:t>
      </w:r>
      <w:r>
        <w:rPr>
          <w:rFonts w:hint="eastAsia" w:ascii="宋体" w:hAnsi="宋体" w:cs="宋体"/>
          <w:color w:val="auto"/>
          <w:szCs w:val="21"/>
          <w:highlight w:val="none"/>
          <w:shd w:val="clear" w:color="auto" w:fill="ffffff"/>
          <w:lang w:eastAsia="zh-CN"/>
        </w:rPr>
        <w:t xml:space="preserve">间安</w:t>
      </w:r>
      <w:r>
        <w:rPr>
          <w:rFonts w:hint="eastAsia" w:ascii="宋体" w:hAnsi="宋体" w:cs="宋体"/>
          <w:color w:val="auto"/>
          <w:szCs w:val="21"/>
          <w:highlight w:val="none"/>
          <w:shd w:val="clear" w:color="auto" w:fill="ffffff"/>
        </w:rPr>
        <w:t xml:space="preserve">排派遣、第一时间核查、第一时间结案”，严格立案、派遣、核查、结案、评价流程，使城管信息自采集到结案评价整个过程规范化、高效化。</w:t>
      </w:r>
      <w:r/>
    </w:p>
    <w:p>
      <w:pPr>
        <w:ind w:firstLine="424"/>
        <w:spacing w:line="500" w:lineRule="exact"/>
        <w:tabs>
          <w:tab w:val="left" w:pos="2870" w:leader="none"/>
        </w:tabs>
        <w:rPr>
          <w:rFonts w:ascii="宋体" w:hAnsi="宋体" w:cs="宋体"/>
          <w:b/>
          <w:bCs/>
          <w:color w:val="auto"/>
          <w:szCs w:val="21"/>
          <w:highlight w:val="none"/>
        </w:rPr>
      </w:pPr>
      <w:r>
        <w:rPr>
          <w:rFonts w:hint="eastAsia" w:ascii="宋体" w:hAnsi="宋体" w:cs="宋体"/>
          <w:b/>
          <w:bCs/>
          <w:color w:val="auto"/>
          <w:szCs w:val="21"/>
          <w:highlight w:val="none"/>
          <w:lang w:eastAsia="zh-CN"/>
        </w:rPr>
        <w:t xml:space="preserve">五</w:t>
      </w:r>
      <w:r>
        <w:rPr>
          <w:rFonts w:hint="eastAsia" w:ascii="宋体" w:hAnsi="宋体" w:cs="宋体"/>
          <w:b/>
          <w:bCs/>
          <w:color w:val="auto"/>
          <w:szCs w:val="21"/>
          <w:highlight w:val="none"/>
        </w:rPr>
        <w:t xml:space="preserve">、综合说明</w:t>
      </w:r>
      <w:r/>
    </w:p>
    <w:p>
      <w:pPr>
        <w:ind w:firstLine="480"/>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1.投标人必须说明其是否响应采购文件中提出的全部服务内容与要求，如果对其中某些条款不响应时，应在文件中逐条列出，未列出的视同响应。</w:t>
      </w:r>
      <w:r/>
    </w:p>
    <w:p>
      <w:pPr>
        <w:ind w:firstLine="480"/>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2.本次采购活动不接受联合报价及分包、转包。</w:t>
      </w:r>
      <w:r/>
    </w:p>
    <w:p>
      <w:pPr>
        <w:ind w:firstLine="480"/>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3.对采购文件中提出的全部技术规范要求及服务要求做出承诺，</w:t>
      </w:r>
      <w:r>
        <w:rPr>
          <w:rFonts w:hint="eastAsia" w:ascii="宋体" w:hAnsi="宋体" w:cs="宋体"/>
          <w:color w:val="auto"/>
          <w:szCs w:val="21"/>
          <w:highlight w:val="none"/>
          <w:lang w:eastAsia="zh-CN"/>
        </w:rPr>
        <w:t xml:space="preserve">如果</w:t>
      </w:r>
      <w:r>
        <w:rPr>
          <w:rFonts w:hint="eastAsia" w:ascii="宋体" w:hAnsi="宋体" w:cs="宋体"/>
          <w:color w:val="auto"/>
          <w:szCs w:val="21"/>
          <w:highlight w:val="none"/>
        </w:rPr>
        <w:t xml:space="preserve">其中某些条款不响应时，应在响应文件中逐条列出，未列出的视同响应。</w:t>
      </w:r>
      <w:r/>
    </w:p>
    <w:p>
      <w:pPr>
        <w:ind w:firstLine="480"/>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4.投标人须按照本采购文件的要求对该采购项目进行服务工作。</w:t>
      </w:r>
      <w:r/>
    </w:p>
    <w:p>
      <w:pPr>
        <w:ind w:firstLine="480"/>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5.投标人有责任配合采购人接受上级领导部门的监督、检查，提供</w:t>
      </w:r>
      <w:r>
        <w:rPr>
          <w:rFonts w:hint="eastAsia" w:ascii="宋体" w:hAnsi="宋体" w:cs="宋体"/>
          <w:color w:val="auto"/>
          <w:szCs w:val="21"/>
          <w:highlight w:val="none"/>
          <w:lang w:eastAsia="zh-CN"/>
        </w:rPr>
        <w:t xml:space="preserve">必需的</w:t>
      </w:r>
      <w:r>
        <w:rPr>
          <w:rFonts w:hint="eastAsia" w:ascii="宋体" w:hAnsi="宋体" w:cs="宋体"/>
          <w:color w:val="auto"/>
          <w:szCs w:val="21"/>
          <w:highlight w:val="none"/>
        </w:rPr>
        <w:t xml:space="preserve">资料。</w:t>
      </w:r>
      <w:r/>
    </w:p>
    <w:p>
      <w:pPr>
        <w:ind w:firstLine="480"/>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6.投标人应保证采购人在使用该产品或其任何一部分时不受到第三方关于侵犯专利权、商标权或工业设计权的指控，且投标人承担由于采购人在使用所有或任何一部分产品时引起第三方提出的侵犯专利权、商标权或工业设计权诉讼、行动、行政程序索赔等所致的损失、损害、费用和支出（包括律师费）。如采购人因此而遭致损失，投标人应赔偿该损失。</w:t>
      </w:r>
      <w:r/>
    </w:p>
    <w:p>
      <w:pPr>
        <w:ind w:firstLine="480"/>
        <w:spacing w:line="500" w:lineRule="exact"/>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投标人需严格按照采购人要求实施项目，并对采购人提出的需求及时响应，如有工作进度缓慢、屡次不符合要求（两次以上）、不能按时完成任务、不遵守工作纪律等情况，采购人有权要求投标人进行及时整改，情节严重的，将予以罚款。</w:t>
      </w:r>
      <w:r/>
    </w:p>
    <w:p>
      <w:pPr>
        <w:ind w:firstLine="480"/>
        <w:spacing w:line="500" w:lineRule="exact"/>
        <w:rPr>
          <w:rFonts w:ascii="宋体" w:hAnsi="宋体" w:cs="宋体"/>
          <w:bCs/>
          <w:color w:val="auto"/>
          <w:szCs w:val="21"/>
          <w:highlight w:val="none"/>
        </w:rPr>
      </w:pPr>
      <w:r>
        <w:rPr>
          <w:rFonts w:hint="eastAsia" w:ascii="宋体" w:hAnsi="宋体" w:cs="宋体"/>
          <w:bCs/>
          <w:color w:val="auto"/>
          <w:szCs w:val="21"/>
          <w:highlight w:val="none"/>
        </w:rPr>
        <w:t xml:space="preserve">10.本项目在实施周期内开展</w:t>
      </w:r>
      <w:r>
        <w:rPr>
          <w:rFonts w:hint="eastAsia" w:ascii="宋体" w:hAnsi="宋体" w:cs="宋体"/>
          <w:bCs/>
          <w:color w:val="auto"/>
          <w:szCs w:val="21"/>
          <w:highlight w:val="none"/>
          <w:lang w:eastAsia="zh-CN"/>
        </w:rPr>
        <w:t xml:space="preserve">服务</w:t>
      </w:r>
      <w:r>
        <w:rPr>
          <w:rFonts w:hint="eastAsia" w:ascii="宋体" w:hAnsi="宋体" w:cs="宋体"/>
          <w:bCs/>
          <w:color w:val="auto"/>
          <w:szCs w:val="21"/>
          <w:highlight w:val="none"/>
        </w:rPr>
        <w:t xml:space="preserve">的过程中，发生的人工成本（包括培训费用、设备费用以及相关差旅费用）由投标人承担。</w:t>
      </w:r>
      <w:r/>
    </w:p>
    <w:p>
      <w:pPr>
        <w:ind w:firstLine="480"/>
        <w:spacing w:line="500" w:lineRule="exact"/>
        <w:rPr>
          <w:rFonts w:ascii="宋体" w:hAnsi="宋体" w:cs="宋体"/>
          <w:bCs/>
          <w:color w:val="auto"/>
          <w:szCs w:val="21"/>
          <w:highlight w:val="none"/>
        </w:rPr>
      </w:pPr>
      <w:r>
        <w:rPr>
          <w:rFonts w:hint="eastAsia" w:ascii="宋体" w:hAnsi="宋体" w:cs="宋体"/>
          <w:bCs/>
          <w:color w:val="auto"/>
          <w:szCs w:val="21"/>
          <w:highlight w:val="none"/>
        </w:rPr>
        <w:t xml:space="preserve">11.投标人负责对采购人所提供资料及最终成果的保密，投标人及投标人工作人员需遵守采购人的保密规定，不以任何形式将收集的所有资料、数据等进行泄漏、传播；以上保密规定如有违反，采购人有权追究投标人相关法律责任。</w:t>
      </w:r>
      <w:r/>
    </w:p>
    <w:p>
      <w:pPr>
        <w:ind w:firstLine="480"/>
        <w:spacing w:line="500" w:lineRule="exact"/>
        <w:rPr>
          <w:rFonts w:ascii="宋体" w:hAnsi="宋体" w:cs="宋体"/>
          <w:bCs/>
          <w:color w:val="auto"/>
          <w:sz w:val="24"/>
          <w:highlight w:val="none"/>
        </w:rPr>
      </w:pPr>
      <w:r>
        <w:rPr>
          <w:rFonts w:hint="eastAsia" w:ascii="宋体" w:hAnsi="宋体" w:cs="宋体"/>
          <w:bCs/>
          <w:color w:val="auto"/>
          <w:szCs w:val="21"/>
          <w:highlight w:val="none"/>
        </w:rPr>
        <w:t xml:space="preserve">12.项目成果最终所有权</w:t>
      </w:r>
      <w:r>
        <w:rPr>
          <w:rFonts w:hint="eastAsia" w:ascii="宋体" w:hAnsi="宋体" w:cs="宋体"/>
          <w:bCs/>
          <w:color w:val="auto"/>
          <w:szCs w:val="21"/>
          <w:highlight w:val="none"/>
          <w:lang w:eastAsia="zh-CN"/>
        </w:rPr>
        <w:t xml:space="preserve">属于</w:t>
      </w:r>
      <w:r>
        <w:rPr>
          <w:rFonts w:hint="eastAsia" w:ascii="宋体" w:hAnsi="宋体" w:cs="宋体"/>
          <w:bCs/>
          <w:color w:val="auto"/>
          <w:szCs w:val="21"/>
          <w:highlight w:val="none"/>
        </w:rPr>
        <w:t xml:space="preserve">采购人，在项目完成时投标人必须全部移交。</w:t>
      </w:r>
      <w:r/>
    </w:p>
    <w:p>
      <w:pPr>
        <w:ind w:firstLine="480"/>
        <w:jc w:val="left"/>
        <w:spacing w:line="520" w:lineRule="exact"/>
        <w:widowControl/>
        <w:rPr>
          <w:rFonts w:ascii="宋体" w:hAnsi="宋体" w:cs="Arial"/>
          <w:b/>
          <w:color w:val="auto"/>
          <w:szCs w:val="21"/>
          <w:highlight w:val="none"/>
        </w:rPr>
      </w:pPr>
      <w:r>
        <w:rPr>
          <w:rFonts w:hint="eastAsia" w:ascii="宋体" w:hAnsi="宋体" w:cs="宋体"/>
          <w:b/>
          <w:bCs/>
          <w:color w:val="auto"/>
          <w:szCs w:val="21"/>
          <w:highlight w:val="none"/>
          <w:lang w:eastAsia="zh-CN"/>
        </w:rPr>
        <w:t xml:space="preserve">七</w:t>
      </w:r>
      <w:r>
        <w:rPr>
          <w:rFonts w:hint="eastAsia" w:ascii="宋体" w:hAnsi="宋体" w:cs="宋体"/>
          <w:b/>
          <w:bCs/>
          <w:color w:val="auto"/>
          <w:szCs w:val="21"/>
          <w:highlight w:val="none"/>
        </w:rPr>
        <w:t xml:space="preserve">、</w:t>
      </w:r>
      <w:r>
        <w:rPr>
          <w:rFonts w:hint="eastAsia" w:ascii="宋体" w:hAnsi="宋体" w:cs="Arial"/>
          <w:b/>
          <w:color w:val="auto"/>
          <w:szCs w:val="21"/>
          <w:highlight w:val="none"/>
        </w:rPr>
        <w:t xml:space="preserve">其他</w:t>
      </w:r>
      <w:r/>
    </w:p>
    <w:p>
      <w:pPr>
        <w:ind w:firstLine="480"/>
        <w:jc w:val="left"/>
        <w:spacing w:line="520" w:lineRule="exact"/>
        <w:widowControl/>
        <w:rPr>
          <w:rFonts w:ascii="宋体" w:hAnsi="宋体"/>
          <w:color w:val="auto"/>
          <w:szCs w:val="21"/>
          <w:highlight w:val="none"/>
        </w:rPr>
      </w:pPr>
      <w:r>
        <w:rPr>
          <w:rFonts w:hint="eastAsia" w:ascii="宋体" w:hAnsi="宋体" w:cs="Arial"/>
          <w:bCs/>
          <w:color w:val="auto"/>
          <w:szCs w:val="21"/>
          <w:highlight w:val="none"/>
          <w:lang w:eastAsia="zh-CN"/>
        </w:rPr>
        <w:t xml:space="preserve">1.</w:t>
      </w:r>
      <w:r>
        <w:rPr>
          <w:rFonts w:hint="eastAsia" w:ascii="宋体" w:hAnsi="宋体" w:cs="Arial"/>
          <w:bCs/>
          <w:color w:val="auto"/>
          <w:szCs w:val="21"/>
          <w:highlight w:val="none"/>
        </w:rPr>
        <w:t xml:space="preserve">投标人应对本项目内容具有一定的认知，并可以提供针对本项目的</w:t>
      </w:r>
      <w:r>
        <w:rPr>
          <w:rFonts w:hint="eastAsia" w:ascii="宋体" w:hAnsi="宋体" w:cs="宋体"/>
          <w:color w:val="auto"/>
          <w:szCs w:val="21"/>
          <w:highlight w:val="none"/>
        </w:rPr>
        <w:t xml:space="preserve">技术方案和</w:t>
      </w:r>
      <w:r>
        <w:rPr>
          <w:rFonts w:hint="eastAsia" w:ascii="宋体" w:hAnsi="宋体" w:cs="宋体"/>
          <w:color w:val="auto"/>
          <w:szCs w:val="21"/>
          <w:highlight w:val="none"/>
        </w:rPr>
        <w:t xml:space="preserve">质量保证措施，且根据自身的理解和实力提供有效的合理化建议和</w:t>
      </w:r>
      <w:r>
        <w:rPr>
          <w:rFonts w:hint="eastAsia" w:ascii="宋体" w:hAnsi="宋体" w:cs="宋体"/>
          <w:color w:val="auto"/>
          <w:szCs w:val="21"/>
          <w:highlight w:val="none"/>
        </w:rPr>
        <w:t xml:space="preserve">后续服务</w:t>
      </w:r>
      <w:r>
        <w:rPr>
          <w:rFonts w:hint="eastAsia" w:ascii="宋体" w:hAnsi="宋体"/>
          <w:color w:val="auto"/>
          <w:szCs w:val="21"/>
          <w:highlight w:val="none"/>
        </w:rPr>
        <w:t xml:space="preserve">。</w:t>
      </w:r>
      <w:r/>
    </w:p>
    <w:p>
      <w:pPr>
        <w:pStyle w:val="749"/>
        <w:rPr>
          <w:rFonts w:hint="default"/>
          <w:color w:val="auto"/>
          <w:highlight w:val="none"/>
        </w:rPr>
      </w:pPr>
      <w:r>
        <w:rPr>
          <w:color w:val="auto"/>
          <w:highlight w:val="none"/>
        </w:rPr>
        <w:br w:type="page" w:clear="all"/>
      </w:r>
      <w:r/>
    </w:p>
    <w:p>
      <w:pPr>
        <w:pStyle w:val="897"/>
        <w:spacing w:line="500" w:lineRule="atLeast"/>
        <w:rPr>
          <w:color w:val="auto"/>
          <w:highlight w:val="none"/>
        </w:rPr>
      </w:pPr>
      <w:r>
        <w:rPr>
          <w:rFonts w:hint="eastAsia"/>
          <w:color w:val="auto"/>
          <w:highlight w:val="none"/>
        </w:rPr>
        <w:t xml:space="preserve">第六章 投标文件格式</w:t>
      </w:r>
      <w:bookmarkEnd w:id="83"/>
      <w:r/>
      <w:bookmarkEnd w:id="84"/>
      <w:r/>
      <w:bookmarkEnd w:id="85"/>
      <w:r/>
      <w:r/>
    </w:p>
    <w:p>
      <w:pPr>
        <w:jc w:val="left"/>
        <w:spacing w:line="360" w:lineRule="auto"/>
        <w:rPr>
          <w:rFonts w:ascii="宋体" w:hAnsi="宋体"/>
          <w:b/>
          <w:color w:val="auto"/>
          <w:sz w:val="32"/>
          <w:highlight w:val="none"/>
        </w:rPr>
      </w:pPr>
      <w:r/>
      <w:bookmarkStart w:id="86" w:name="_Toc445475396"/>
      <w:r/>
      <w:bookmarkStart w:id="87" w:name="_Toc462334558"/>
      <w:r/>
      <w:bookmarkStart w:id="88" w:name="_Toc397928631"/>
      <w:r>
        <w:rPr>
          <w:rStyle w:val="909"/>
          <w:rFonts w:hint="eastAsia" w:ascii="宋体" w:hAnsi="宋体"/>
          <w:color w:val="auto"/>
          <w:highlight w:val="none"/>
        </w:rPr>
        <w:t xml:space="preserve">封面</w:t>
      </w:r>
      <w:bookmarkEnd w:id="86"/>
      <w:r/>
      <w:bookmarkEnd w:id="87"/>
      <w:r/>
      <w:bookmarkEnd w:id="88"/>
      <w:r/>
      <w:r/>
    </w:p>
    <w:p>
      <w:pPr>
        <w:jc w:val="center"/>
        <w:spacing w:line="360" w:lineRule="auto"/>
        <w:rPr>
          <w:rFonts w:ascii="黑体" w:eastAsia="黑体"/>
          <w:b/>
          <w:color w:val="auto"/>
          <w:sz w:val="32"/>
          <w:highlight w:val="none"/>
        </w:rPr>
      </w:pPr>
      <w:r>
        <w:rPr>
          <w:rFonts w:ascii="黑体" w:eastAsia="黑体"/>
          <w:b/>
          <w:color w:val="auto"/>
          <w:sz w:val="32"/>
          <w:highlight w:val="none"/>
        </w:rPr>
      </w:r>
      <w:r/>
    </w:p>
    <w:p>
      <w:pPr>
        <w:jc w:val="center"/>
        <w:rPr>
          <w:rFonts w:ascii="宋体" w:hAnsi="宋体"/>
          <w:color w:val="auto"/>
          <w:sz w:val="44"/>
          <w:szCs w:val="44"/>
          <w:highlight w:val="none"/>
        </w:rPr>
      </w:pPr>
      <w:r>
        <w:rPr>
          <w:rFonts w:hint="eastAsia" w:ascii="宋体" w:hAnsi="宋体"/>
          <w:color w:val="auto"/>
          <w:sz w:val="44"/>
          <w:szCs w:val="44"/>
          <w:highlight w:val="none"/>
        </w:rPr>
        <w:t xml:space="preserve"> </w:t>
      </w:r>
      <w:r/>
    </w:p>
    <w:p>
      <w:pPr>
        <w:jc w:val="center"/>
        <w:rPr>
          <w:rFonts w:ascii="宋体" w:hAnsi="宋体"/>
          <w:color w:val="auto"/>
          <w:sz w:val="44"/>
          <w:szCs w:val="44"/>
          <w:highlight w:val="none"/>
        </w:rPr>
      </w:pPr>
      <w:r>
        <w:rPr>
          <w:rFonts w:hint="eastAsia" w:ascii="宋体" w:hAnsi="宋体"/>
          <w:color w:val="auto"/>
          <w:sz w:val="44"/>
          <w:szCs w:val="44"/>
          <w:highlight w:val="none"/>
          <w:u w:val="single"/>
        </w:rPr>
        <w:t xml:space="preserve"> （项目名称）    </w:t>
      </w:r>
      <w:r>
        <w:rPr>
          <w:rFonts w:hint="eastAsia" w:ascii="宋体" w:hAnsi="宋体"/>
          <w:color w:val="auto"/>
          <w:sz w:val="44"/>
          <w:szCs w:val="44"/>
          <w:highlight w:val="none"/>
        </w:rPr>
        <w:t xml:space="preserve">招标</w:t>
      </w:r>
      <w:r/>
    </w:p>
    <w:p>
      <w:pPr>
        <w:jc w:val="center"/>
        <w:spacing w:line="360" w:lineRule="auto"/>
        <w:rPr>
          <w:rFonts w:ascii="宋体" w:hAnsi="宋体"/>
          <w:color w:val="auto"/>
          <w:sz w:val="28"/>
          <w:szCs w:val="28"/>
          <w:highlight w:val="none"/>
        </w:rPr>
      </w:pPr>
      <w:r>
        <w:rPr>
          <w:rFonts w:ascii="宋体" w:hAnsi="宋体"/>
          <w:color w:val="auto"/>
          <w:sz w:val="28"/>
          <w:szCs w:val="28"/>
          <w:highlight w:val="none"/>
        </w:rPr>
      </w:r>
      <w:r/>
    </w:p>
    <w:p>
      <w:pPr>
        <w:jc w:val="center"/>
        <w:spacing w:line="360" w:lineRule="auto"/>
        <w:rPr>
          <w:rFonts w:ascii="宋体" w:hAnsi="宋体"/>
          <w:color w:val="auto"/>
          <w:sz w:val="28"/>
          <w:szCs w:val="28"/>
          <w:highlight w:val="none"/>
        </w:rPr>
      </w:pPr>
      <w:r>
        <w:rPr>
          <w:rFonts w:ascii="宋体" w:hAnsi="宋体"/>
          <w:color w:val="auto"/>
          <w:sz w:val="28"/>
          <w:szCs w:val="28"/>
          <w:highlight w:val="none"/>
        </w:rPr>
      </w:r>
      <w:r/>
    </w:p>
    <w:p>
      <w:pPr>
        <w:jc w:val="center"/>
        <w:spacing w:line="360" w:lineRule="auto"/>
        <w:rPr>
          <w:rFonts w:ascii="宋体" w:hAnsi="宋体"/>
          <w:color w:val="auto"/>
          <w:sz w:val="72"/>
          <w:szCs w:val="72"/>
          <w:highlight w:val="none"/>
        </w:rPr>
      </w:pPr>
      <w:r>
        <w:rPr>
          <w:rFonts w:ascii="宋体" w:hAnsi="宋体"/>
          <w:color w:val="auto"/>
          <w:sz w:val="72"/>
          <w:szCs w:val="72"/>
          <w:highlight w:val="none"/>
        </w:rPr>
      </w:r>
      <w:r/>
    </w:p>
    <w:p>
      <w:pPr>
        <w:jc w:val="center"/>
        <w:spacing w:line="360" w:lineRule="auto"/>
        <w:rPr>
          <w:rFonts w:ascii="黑体" w:hAnsi="黑体" w:eastAsia="黑体"/>
          <w:color w:val="auto"/>
          <w:sz w:val="96"/>
          <w:szCs w:val="96"/>
          <w:highlight w:val="none"/>
        </w:rPr>
      </w:pPr>
      <w:r>
        <w:rPr>
          <w:rFonts w:hint="eastAsia" w:ascii="黑体" w:hAnsi="黑体" w:eastAsia="黑体"/>
          <w:color w:val="auto"/>
          <w:sz w:val="96"/>
          <w:szCs w:val="96"/>
          <w:highlight w:val="none"/>
        </w:rPr>
        <w:t xml:space="preserve">投 标 文 件</w:t>
      </w:r>
      <w:r/>
    </w:p>
    <w:p>
      <w:pPr>
        <w:jc w:val="center"/>
        <w:spacing w:line="360" w:lineRule="auto"/>
        <w:rPr>
          <w:rFonts w:ascii="宋体" w:hAnsi="宋体"/>
          <w:color w:val="auto"/>
          <w:sz w:val="28"/>
          <w:szCs w:val="28"/>
          <w:highlight w:val="none"/>
        </w:rPr>
      </w:pPr>
      <w:r>
        <w:rPr>
          <w:rFonts w:ascii="宋体" w:hAnsi="宋体"/>
          <w:color w:val="auto"/>
          <w:sz w:val="28"/>
          <w:szCs w:val="28"/>
          <w:highlight w:val="none"/>
        </w:rPr>
      </w:r>
      <w:r/>
    </w:p>
    <w:p>
      <w:pPr>
        <w:jc w:val="center"/>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招标编号： </w:t>
      </w:r>
      <w:r/>
    </w:p>
    <w:p>
      <w:pPr>
        <w:jc w:val="center"/>
        <w:spacing w:line="360" w:lineRule="auto"/>
        <w:rPr>
          <w:rFonts w:ascii="宋体" w:hAnsi="宋体"/>
          <w:color w:val="auto"/>
          <w:sz w:val="28"/>
          <w:szCs w:val="28"/>
          <w:highlight w:val="none"/>
        </w:rPr>
      </w:pPr>
      <w:r>
        <w:rPr>
          <w:rFonts w:ascii="宋体" w:hAnsi="宋体"/>
          <w:color w:val="auto"/>
          <w:sz w:val="28"/>
          <w:szCs w:val="28"/>
          <w:highlight w:val="none"/>
        </w:rPr>
      </w:r>
      <w:r/>
    </w:p>
    <w:p>
      <w:pPr>
        <w:jc w:val="center"/>
        <w:spacing w:line="360" w:lineRule="auto"/>
        <w:rPr>
          <w:rFonts w:ascii="宋体" w:hAnsi="宋体"/>
          <w:color w:val="auto"/>
          <w:sz w:val="28"/>
          <w:szCs w:val="28"/>
          <w:highlight w:val="none"/>
        </w:rPr>
      </w:pPr>
      <w:r>
        <w:rPr>
          <w:rFonts w:ascii="宋体" w:hAnsi="宋体"/>
          <w:color w:val="auto"/>
          <w:sz w:val="28"/>
          <w:szCs w:val="28"/>
          <w:highlight w:val="none"/>
        </w:rPr>
      </w:r>
      <w:r/>
    </w:p>
    <w:p>
      <w:pPr>
        <w:jc w:val="center"/>
        <w:spacing w:line="360" w:lineRule="auto"/>
        <w:rPr>
          <w:rFonts w:ascii="宋体" w:hAnsi="宋体"/>
          <w:color w:val="auto"/>
          <w:sz w:val="28"/>
          <w:szCs w:val="28"/>
          <w:highlight w:val="none"/>
        </w:rPr>
      </w:pPr>
      <w:r>
        <w:rPr>
          <w:rFonts w:ascii="宋体" w:hAnsi="宋体"/>
          <w:color w:val="auto"/>
          <w:sz w:val="28"/>
          <w:szCs w:val="28"/>
          <w:highlight w:val="none"/>
        </w:rPr>
      </w:r>
      <w:r/>
    </w:p>
    <w:p>
      <w:pPr>
        <w:jc w:val="center"/>
        <w:spacing w:line="360" w:lineRule="auto"/>
        <w:rPr>
          <w:rFonts w:ascii="宋体" w:hAnsi="宋体"/>
          <w:color w:val="auto"/>
          <w:sz w:val="28"/>
          <w:szCs w:val="28"/>
          <w:highlight w:val="none"/>
        </w:rPr>
      </w:pPr>
      <w:r>
        <w:rPr>
          <w:rFonts w:ascii="宋体" w:hAnsi="宋体"/>
          <w:color w:val="auto"/>
          <w:sz w:val="28"/>
          <w:szCs w:val="28"/>
          <w:highlight w:val="none"/>
        </w:rPr>
      </w:r>
      <w:r/>
    </w:p>
    <w:p>
      <w:pPr>
        <w:jc w:val="center"/>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708"/>
        <w:jc w:val="left"/>
        <w:spacing w:line="360" w:lineRule="auto"/>
        <w:rPr>
          <w:rFonts w:ascii="宋体" w:hAnsi="宋体"/>
          <w:color w:val="auto"/>
          <w:sz w:val="28"/>
          <w:szCs w:val="28"/>
          <w:highlight w:val="none"/>
          <w:u w:val="single"/>
        </w:rPr>
      </w:pPr>
      <w:r>
        <w:rPr>
          <w:rFonts w:hint="eastAsia" w:ascii="宋体" w:hAnsi="宋体"/>
          <w:color w:val="auto"/>
          <w:sz w:val="28"/>
          <w:szCs w:val="28"/>
          <w:highlight w:val="none"/>
        </w:rPr>
        <w:t xml:space="preserve">投标人（盖章）：</w:t>
      </w:r>
      <w:r>
        <w:rPr>
          <w:rFonts w:hint="eastAsia" w:ascii="宋体" w:hAnsi="宋体"/>
          <w:color w:val="auto"/>
          <w:sz w:val="28"/>
          <w:szCs w:val="28"/>
          <w:highlight w:val="none"/>
          <w:u w:val="single"/>
        </w:rPr>
        <w:t xml:space="preserve">                                </w:t>
      </w:r>
      <w:r/>
    </w:p>
    <w:p>
      <w:pPr>
        <w:ind w:firstLine="700"/>
        <w:jc w:val="left"/>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日期：</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年</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月</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日</w:t>
      </w:r>
      <w:r/>
    </w:p>
    <w:p>
      <w:pPr>
        <w:ind w:firstLine="700"/>
        <w:jc w:val="left"/>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803"/>
        <w:jc w:val="center"/>
        <w:spacing w:line="360" w:lineRule="auto"/>
        <w:rPr>
          <w:rFonts w:ascii="黑体" w:eastAsia="黑体"/>
          <w:b/>
          <w:color w:val="auto"/>
          <w:sz w:val="32"/>
          <w:highlight w:val="none"/>
        </w:rPr>
      </w:pPr>
      <w:r/>
      <w:bookmarkStart w:id="89" w:name="_Toc397928632"/>
      <w:r/>
      <w:bookmarkStart w:id="90" w:name="_Toc387526438"/>
      <w:r/>
      <w:bookmarkStart w:id="91" w:name="_Toc387526346"/>
      <w:r/>
      <w:bookmarkStart w:id="92" w:name="_Toc387526242"/>
      <w:r/>
      <w:bookmarkStart w:id="93" w:name="_Toc5230"/>
      <w:r/>
      <w:r/>
    </w:p>
    <w:p>
      <w:pPr>
        <w:ind w:firstLine="803"/>
        <w:jc w:val="center"/>
        <w:spacing w:line="360" w:lineRule="auto"/>
        <w:rPr>
          <w:color w:val="auto"/>
          <w:highlight w:val="none"/>
        </w:rPr>
      </w:pPr>
      <w:r>
        <w:rPr>
          <w:rFonts w:hint="eastAsia" w:ascii="黑体" w:eastAsia="黑体"/>
          <w:b/>
          <w:color w:val="auto"/>
          <w:sz w:val="32"/>
          <w:highlight w:val="none"/>
        </w:rPr>
        <w:t xml:space="preserve">目     录</w:t>
      </w:r>
      <w:r/>
    </w:p>
    <w:p>
      <w:pPr>
        <w:ind w:firstLine="1785"/>
        <w:jc w:val="left"/>
        <w:spacing w:line="360" w:lineRule="auto"/>
        <w:rPr>
          <w:color w:val="auto"/>
          <w:highlight w:val="none"/>
        </w:rPr>
      </w:pPr>
      <w:r>
        <w:rPr>
          <w:color w:val="auto"/>
          <w:highlight w:val="none"/>
        </w:rPr>
      </w:r>
      <w:r/>
    </w:p>
    <w:p>
      <w:pPr>
        <w:ind w:firstLine="1785"/>
        <w:jc w:val="left"/>
        <w:spacing w:line="360" w:lineRule="auto"/>
        <w:rPr>
          <w:color w:val="auto"/>
          <w:highlight w:val="none"/>
        </w:rPr>
      </w:pPr>
      <w:r>
        <w:rPr>
          <w:rFonts w:hint="eastAsia"/>
          <w:color w:val="auto"/>
          <w:highlight w:val="none"/>
        </w:rPr>
        <w:t xml:space="preserve">由投标人根据招标文件自行编制。</w:t>
      </w:r>
      <w:r/>
    </w:p>
    <w:p>
      <w:pPr>
        <w:ind w:firstLine="1785"/>
        <w:jc w:val="left"/>
        <w:spacing w:line="360" w:lineRule="auto"/>
        <w:rPr>
          <w:color w:val="auto"/>
          <w:highlight w:val="none"/>
        </w:rPr>
      </w:pPr>
      <w:r>
        <w:rPr>
          <w:color w:val="auto"/>
          <w:highlight w:val="none"/>
        </w:rPr>
      </w:r>
      <w:r/>
    </w:p>
    <w:p>
      <w:pPr>
        <w:ind w:firstLine="1785"/>
        <w:jc w:val="left"/>
        <w:spacing w:line="360" w:lineRule="auto"/>
        <w:rPr>
          <w:color w:val="auto"/>
          <w:highlight w:val="none"/>
        </w:rPr>
      </w:pPr>
      <w:r>
        <w:rPr>
          <w:color w:val="auto"/>
          <w:highlight w:val="none"/>
        </w:rPr>
      </w:r>
      <w:r/>
    </w:p>
    <w:p>
      <w:pPr>
        <w:ind w:firstLine="1785"/>
        <w:jc w:val="left"/>
        <w:spacing w:line="360" w:lineRule="auto"/>
        <w:rPr>
          <w:color w:val="auto"/>
          <w:highlight w:val="none"/>
        </w:rPr>
      </w:pPr>
      <w:r>
        <w:rPr>
          <w:color w:val="auto"/>
          <w:highlight w:val="none"/>
        </w:rPr>
      </w:r>
      <w:r/>
    </w:p>
    <w:p>
      <w:pPr>
        <w:ind w:firstLine="1785"/>
        <w:jc w:val="left"/>
        <w:spacing w:line="360" w:lineRule="auto"/>
        <w:rPr>
          <w:color w:val="auto"/>
          <w:highlight w:val="none"/>
        </w:rPr>
      </w:pPr>
      <w:r>
        <w:rPr>
          <w:color w:val="auto"/>
          <w:highlight w:val="none"/>
        </w:rPr>
      </w:r>
      <w:r/>
    </w:p>
    <w:p>
      <w:pPr>
        <w:ind w:firstLine="1785"/>
        <w:jc w:val="left"/>
        <w:spacing w:line="360" w:lineRule="auto"/>
        <w:rPr>
          <w:color w:val="auto"/>
          <w:highlight w:val="none"/>
        </w:rPr>
      </w:pPr>
      <w:r>
        <w:rPr>
          <w:color w:val="auto"/>
          <w:highlight w:val="none"/>
        </w:rPr>
      </w:r>
      <w:r/>
    </w:p>
    <w:p>
      <w:pPr>
        <w:ind w:firstLine="1785"/>
        <w:jc w:val="left"/>
        <w:spacing w:line="360" w:lineRule="auto"/>
        <w:rPr>
          <w:color w:val="auto"/>
          <w:highlight w:val="none"/>
        </w:rPr>
      </w:pPr>
      <w:r>
        <w:rPr>
          <w:color w:val="auto"/>
          <w:highlight w:val="none"/>
        </w:rPr>
      </w:r>
      <w:r/>
    </w:p>
    <w:p>
      <w:pPr>
        <w:ind w:firstLine="1785"/>
        <w:jc w:val="left"/>
        <w:spacing w:line="360" w:lineRule="auto"/>
        <w:rPr>
          <w:color w:val="auto"/>
          <w:highlight w:val="none"/>
        </w:rPr>
      </w:pPr>
      <w:r>
        <w:rPr>
          <w:color w:val="auto"/>
          <w:highlight w:val="none"/>
        </w:rPr>
      </w:r>
      <w:r/>
    </w:p>
    <w:p>
      <w:pPr>
        <w:ind w:firstLine="1785"/>
        <w:jc w:val="left"/>
        <w:spacing w:line="360" w:lineRule="auto"/>
        <w:rPr>
          <w:color w:val="auto"/>
          <w:highlight w:val="none"/>
        </w:rPr>
      </w:pPr>
      <w:r>
        <w:rPr>
          <w:color w:val="auto"/>
          <w:highlight w:val="none"/>
        </w:rPr>
      </w:r>
      <w:r/>
    </w:p>
    <w:p>
      <w:pPr>
        <w:ind w:firstLine="1785"/>
        <w:jc w:val="left"/>
        <w:spacing w:line="360" w:lineRule="auto"/>
        <w:rPr>
          <w:color w:val="auto"/>
          <w:highlight w:val="none"/>
        </w:rPr>
      </w:pPr>
      <w:r>
        <w:rPr>
          <w:color w:val="auto"/>
          <w:highlight w:val="none"/>
        </w:rPr>
      </w:r>
      <w:r/>
    </w:p>
    <w:p>
      <w:pPr>
        <w:ind w:firstLine="1785"/>
        <w:jc w:val="left"/>
        <w:spacing w:line="360" w:lineRule="auto"/>
        <w:rPr>
          <w:color w:val="auto"/>
          <w:highlight w:val="none"/>
        </w:rPr>
      </w:pPr>
      <w:r>
        <w:rPr>
          <w:color w:val="auto"/>
          <w:highlight w:val="none"/>
        </w:rPr>
      </w:r>
      <w:r/>
    </w:p>
    <w:p>
      <w:pPr>
        <w:ind w:firstLine="1785"/>
        <w:jc w:val="left"/>
        <w:spacing w:line="360" w:lineRule="auto"/>
        <w:rPr>
          <w:color w:val="auto"/>
          <w:highlight w:val="none"/>
        </w:rPr>
      </w:pPr>
      <w:r>
        <w:rPr>
          <w:color w:val="auto"/>
          <w:highlight w:val="none"/>
        </w:rPr>
      </w:r>
      <w:r/>
    </w:p>
    <w:p>
      <w:pPr>
        <w:ind w:firstLine="1785"/>
        <w:jc w:val="left"/>
        <w:spacing w:line="360" w:lineRule="auto"/>
        <w:rPr>
          <w:color w:val="auto"/>
          <w:highlight w:val="none"/>
        </w:rPr>
      </w:pPr>
      <w:r>
        <w:rPr>
          <w:color w:val="auto"/>
          <w:highlight w:val="none"/>
        </w:rPr>
      </w:r>
      <w:r/>
    </w:p>
    <w:p>
      <w:pPr>
        <w:ind w:firstLine="1785"/>
        <w:jc w:val="left"/>
        <w:spacing w:line="360" w:lineRule="auto"/>
        <w:rPr>
          <w:color w:val="auto"/>
          <w:highlight w:val="none"/>
        </w:rPr>
      </w:pPr>
      <w:r>
        <w:rPr>
          <w:color w:val="auto"/>
          <w:highlight w:val="none"/>
        </w:rPr>
      </w:r>
      <w:r/>
    </w:p>
    <w:p>
      <w:pPr>
        <w:ind w:firstLine="1785"/>
        <w:jc w:val="left"/>
        <w:spacing w:line="360" w:lineRule="auto"/>
        <w:rPr>
          <w:color w:val="auto"/>
          <w:highlight w:val="none"/>
        </w:rPr>
      </w:pPr>
      <w:r>
        <w:rPr>
          <w:color w:val="auto"/>
          <w:highlight w:val="none"/>
        </w:rPr>
      </w:r>
      <w:r/>
    </w:p>
    <w:p>
      <w:pPr>
        <w:ind w:firstLine="1785"/>
        <w:jc w:val="left"/>
        <w:spacing w:line="360" w:lineRule="auto"/>
        <w:rPr>
          <w:color w:val="auto"/>
          <w:highlight w:val="none"/>
        </w:rPr>
      </w:pPr>
      <w:r>
        <w:rPr>
          <w:color w:val="auto"/>
          <w:highlight w:val="none"/>
        </w:rPr>
      </w:r>
      <w:r/>
    </w:p>
    <w:p>
      <w:pPr>
        <w:ind w:firstLine="1785"/>
        <w:jc w:val="left"/>
        <w:spacing w:line="360" w:lineRule="auto"/>
        <w:rPr>
          <w:color w:val="auto"/>
          <w:highlight w:val="none"/>
        </w:rPr>
      </w:pPr>
      <w:r>
        <w:rPr>
          <w:color w:val="auto"/>
          <w:highlight w:val="none"/>
        </w:rPr>
      </w:r>
      <w:r/>
    </w:p>
    <w:p>
      <w:pPr>
        <w:ind w:firstLine="1785"/>
        <w:jc w:val="left"/>
        <w:spacing w:line="360" w:lineRule="auto"/>
        <w:rPr>
          <w:color w:val="auto"/>
          <w:highlight w:val="none"/>
        </w:rPr>
      </w:pPr>
      <w:r>
        <w:rPr>
          <w:color w:val="auto"/>
          <w:highlight w:val="none"/>
        </w:rPr>
      </w:r>
      <w:r/>
    </w:p>
    <w:p>
      <w:pPr>
        <w:ind w:firstLine="1785"/>
        <w:jc w:val="left"/>
        <w:spacing w:line="360" w:lineRule="auto"/>
        <w:rPr>
          <w:color w:val="auto"/>
          <w:highlight w:val="none"/>
        </w:rPr>
      </w:pPr>
      <w:r>
        <w:rPr>
          <w:color w:val="auto"/>
          <w:highlight w:val="none"/>
        </w:rPr>
      </w:r>
      <w:r/>
    </w:p>
    <w:p>
      <w:pPr>
        <w:ind w:firstLine="1785"/>
        <w:jc w:val="left"/>
        <w:spacing w:line="360" w:lineRule="auto"/>
        <w:rPr>
          <w:color w:val="auto"/>
          <w:highlight w:val="none"/>
        </w:rPr>
      </w:pPr>
      <w:r>
        <w:rPr>
          <w:color w:val="auto"/>
          <w:highlight w:val="none"/>
        </w:rPr>
      </w:r>
      <w:r/>
    </w:p>
    <w:p>
      <w:pPr>
        <w:ind w:firstLine="1785"/>
        <w:jc w:val="left"/>
        <w:spacing w:line="360" w:lineRule="auto"/>
        <w:rPr>
          <w:color w:val="auto"/>
          <w:highlight w:val="none"/>
        </w:rPr>
      </w:pPr>
      <w:r>
        <w:rPr>
          <w:color w:val="auto"/>
          <w:highlight w:val="none"/>
        </w:rPr>
      </w:r>
      <w:r/>
    </w:p>
    <w:p>
      <w:pPr>
        <w:ind w:firstLine="1785"/>
        <w:jc w:val="left"/>
        <w:spacing w:line="360" w:lineRule="auto"/>
        <w:rPr>
          <w:color w:val="auto"/>
          <w:highlight w:val="none"/>
        </w:rPr>
      </w:pPr>
      <w:r>
        <w:rPr>
          <w:color w:val="auto"/>
          <w:highlight w:val="none"/>
        </w:rPr>
      </w:r>
      <w:r/>
    </w:p>
    <w:p>
      <w:pPr>
        <w:ind w:firstLine="1785"/>
        <w:jc w:val="left"/>
        <w:spacing w:line="360" w:lineRule="auto"/>
        <w:rPr>
          <w:color w:val="auto"/>
          <w:highlight w:val="none"/>
        </w:rPr>
      </w:pPr>
      <w:r>
        <w:rPr>
          <w:color w:val="auto"/>
          <w:highlight w:val="none"/>
        </w:rPr>
      </w:r>
      <w:r/>
    </w:p>
    <w:p>
      <w:pPr>
        <w:ind w:firstLine="1785"/>
        <w:jc w:val="left"/>
        <w:spacing w:line="360" w:lineRule="auto"/>
        <w:rPr>
          <w:color w:val="auto"/>
          <w:highlight w:val="none"/>
        </w:rPr>
      </w:pPr>
      <w:r>
        <w:rPr>
          <w:color w:val="auto"/>
          <w:highlight w:val="none"/>
        </w:rPr>
      </w:r>
      <w:r/>
    </w:p>
    <w:p>
      <w:pPr>
        <w:ind w:firstLine="1785"/>
        <w:jc w:val="left"/>
        <w:spacing w:line="360" w:lineRule="auto"/>
        <w:rPr>
          <w:color w:val="auto"/>
          <w:highlight w:val="none"/>
        </w:rPr>
      </w:pPr>
      <w:r>
        <w:rPr>
          <w:color w:val="auto"/>
          <w:highlight w:val="none"/>
        </w:rPr>
        <w:t xml:space="preserve"> </w:t>
      </w:r>
      <w:bookmarkEnd w:id="89"/>
      <w:bookmarkEnd w:id="90"/>
      <w:bookmarkEnd w:id="91"/>
      <w:bookmarkEnd w:id="92"/>
      <w:bookmarkEnd w:id="93"/>
      <w:r/>
    </w:p>
    <w:p>
      <w:pPr>
        <w:pStyle w:val="933"/>
        <w:jc w:val="left"/>
        <w:spacing w:before="120" w:after="120" w:line="460" w:lineRule="exact"/>
        <w:rPr>
          <w:rFonts w:hAnsi="宋体" w:cs="Angsana New"/>
          <w:color w:val="auto"/>
          <w:highlight w:val="none"/>
          <w:lang w:bidi="th-TH"/>
        </w:rPr>
      </w:pPr>
      <w:r>
        <w:rPr>
          <w:rFonts w:hAnsi="宋体" w:cs="Angsana New"/>
          <w:color w:val="auto"/>
          <w:highlight w:val="none"/>
          <w:lang w:bidi="th-TH"/>
        </w:rPr>
      </w:r>
      <w:r/>
    </w:p>
    <w:p>
      <w:pPr>
        <w:pStyle w:val="933"/>
        <w:jc w:val="left"/>
        <w:spacing w:before="120" w:after="120" w:line="460" w:lineRule="exact"/>
        <w:rPr>
          <w:rFonts w:hAnsi="宋体" w:cs="Angsana New"/>
          <w:color w:val="auto"/>
          <w:highlight w:val="none"/>
          <w:lang w:bidi="th-TH"/>
        </w:rPr>
      </w:pPr>
      <w:r>
        <w:rPr>
          <w:rFonts w:hAnsi="宋体" w:cs="Angsana New"/>
          <w:color w:val="auto"/>
          <w:highlight w:val="none"/>
          <w:lang w:bidi="th-TH"/>
        </w:rPr>
      </w:r>
      <w:r/>
    </w:p>
    <w:p>
      <w:pPr>
        <w:pStyle w:val="933"/>
        <w:jc w:val="left"/>
        <w:spacing w:before="120" w:after="120" w:line="460" w:lineRule="exact"/>
        <w:rPr>
          <w:rFonts w:hAnsi="宋体" w:cs="Angsana New"/>
          <w:color w:val="auto"/>
          <w:highlight w:val="none"/>
          <w:lang w:bidi="th-TH"/>
        </w:rPr>
      </w:pPr>
      <w:r>
        <w:rPr>
          <w:rFonts w:hAnsi="宋体" w:cs="Angsana New"/>
          <w:color w:val="auto"/>
          <w:highlight w:val="none"/>
          <w:lang w:bidi="th-TH"/>
        </w:rPr>
      </w:r>
      <w:r/>
    </w:p>
    <w:p>
      <w:pPr>
        <w:pStyle w:val="933"/>
        <w:jc w:val="left"/>
        <w:spacing w:before="120" w:after="120" w:line="460" w:lineRule="exact"/>
        <w:rPr>
          <w:rFonts w:hAnsi="宋体" w:cs="Angsana New"/>
          <w:color w:val="auto"/>
          <w:highlight w:val="none"/>
          <w:lang w:bidi="th-TH"/>
        </w:rPr>
      </w:pPr>
      <w:r>
        <w:rPr>
          <w:rFonts w:hAnsi="宋体" w:cs="Angsana New"/>
          <w:color w:val="auto"/>
          <w:highlight w:val="none"/>
          <w:lang w:bidi="th-TH"/>
        </w:rPr>
      </w:r>
      <w:r/>
    </w:p>
    <w:p>
      <w:pPr>
        <w:pStyle w:val="933"/>
        <w:jc w:val="left"/>
        <w:spacing w:before="120" w:after="120" w:line="460" w:lineRule="exact"/>
        <w:rPr>
          <w:rFonts w:hAnsi="宋体" w:cs="Angsana New"/>
          <w:color w:val="auto"/>
          <w:highlight w:val="none"/>
          <w:lang w:bidi="th-TH"/>
        </w:rPr>
      </w:pPr>
      <w:r>
        <w:rPr>
          <w:rFonts w:hAnsi="宋体" w:cs="Angsana New"/>
          <w:color w:val="auto"/>
          <w:highlight w:val="none"/>
          <w:lang w:bidi="th-TH"/>
        </w:rPr>
      </w:r>
      <w:r/>
    </w:p>
    <w:p>
      <w:pPr>
        <w:rPr>
          <w:rFonts w:hAnsi="宋体" w:cs="Angsana New"/>
          <w:color w:val="auto"/>
          <w:sz w:val="24"/>
          <w:szCs w:val="24"/>
          <w:highlight w:val="none"/>
          <w:lang w:bidi="th-TH"/>
        </w:rPr>
      </w:pPr>
      <w:r>
        <w:rPr>
          <w:rFonts w:hint="eastAsia"/>
          <w:color w:val="auto"/>
          <w:sz w:val="24"/>
          <w:highlight w:val="none"/>
        </w:rPr>
        <w:br w:type="page" w:clear="all"/>
      </w:r>
      <w:r>
        <w:rPr>
          <w:rFonts w:hint="eastAsia"/>
          <w:color w:val="auto"/>
          <w:sz w:val="24"/>
          <w:szCs w:val="24"/>
          <w:highlight w:val="none"/>
        </w:rPr>
        <w:t xml:space="preserve">格式一：</w:t>
      </w:r>
      <w:r/>
    </w:p>
    <w:p>
      <w:pPr>
        <w:pStyle w:val="933"/>
        <w:jc w:val="center"/>
        <w:spacing w:before="120" w:after="120" w:line="460" w:lineRule="exact"/>
        <w:rPr>
          <w:rFonts w:hAnsi="宋体"/>
          <w:b/>
          <w:color w:val="auto"/>
          <w:szCs w:val="28"/>
          <w:highlight w:val="none"/>
        </w:rPr>
      </w:pPr>
      <w:r>
        <w:rPr>
          <w:rFonts w:hAnsi="宋体"/>
          <w:b/>
          <w:color w:val="auto"/>
          <w:szCs w:val="28"/>
          <w:highlight w:val="none"/>
        </w:rPr>
      </w:r>
      <w:r/>
    </w:p>
    <w:p>
      <w:pPr>
        <w:pStyle w:val="933"/>
        <w:jc w:val="center"/>
        <w:spacing w:before="120" w:after="120" w:line="460" w:lineRule="exact"/>
        <w:rPr>
          <w:rFonts w:hAnsi="宋体" w:cs="Angsana New"/>
          <w:color w:val="auto"/>
          <w:highlight w:val="none"/>
          <w:lang w:bidi="th-TH"/>
        </w:rPr>
      </w:pPr>
      <w:r>
        <w:rPr>
          <w:rFonts w:hint="eastAsia" w:hAnsi="宋体"/>
          <w:b/>
          <w:color w:val="auto"/>
          <w:szCs w:val="28"/>
          <w:highlight w:val="none"/>
        </w:rPr>
        <w:t xml:space="preserve">投标人的法定代表人身份证明书</w:t>
      </w:r>
      <w:r/>
    </w:p>
    <w:p>
      <w:pPr>
        <w:pStyle w:val="933"/>
        <w:jc w:val="left"/>
        <w:spacing w:before="120" w:after="120" w:line="460" w:lineRule="exact"/>
        <w:rPr>
          <w:rFonts w:hAnsi="宋体" w:cs="Angsana New"/>
          <w:color w:val="auto"/>
          <w:sz w:val="21"/>
          <w:szCs w:val="21"/>
          <w:highlight w:val="none"/>
          <w:u w:val="single"/>
          <w:lang w:bidi="th-TH"/>
        </w:rPr>
      </w:pPr>
      <w:r>
        <w:rPr>
          <w:rFonts w:hint="eastAsia" w:hAnsi="宋体" w:cs="Angsana New"/>
          <w:color w:val="auto"/>
          <w:sz w:val="21"/>
          <w:szCs w:val="21"/>
          <w:highlight w:val="none"/>
          <w:lang w:bidi="th-TH"/>
        </w:rPr>
        <w:t xml:space="preserve">单位名称：</w:t>
      </w:r>
      <w:r>
        <w:rPr>
          <w:rFonts w:hint="eastAsia" w:hAnsi="宋体" w:cs="Angsana New"/>
          <w:color w:val="auto"/>
          <w:sz w:val="21"/>
          <w:szCs w:val="21"/>
          <w:highlight w:val="none"/>
          <w:u w:val="single"/>
          <w:lang w:bidi="th-TH"/>
        </w:rPr>
        <w:t xml:space="preserve">                                  </w:t>
      </w:r>
      <w:r/>
    </w:p>
    <w:p>
      <w:pPr>
        <w:pStyle w:val="933"/>
        <w:jc w:val="left"/>
        <w:spacing w:before="120" w:after="120" w:line="460" w:lineRule="exact"/>
        <w:rPr>
          <w:rFonts w:hAnsi="宋体" w:cs="Angsana New"/>
          <w:color w:val="auto"/>
          <w:sz w:val="21"/>
          <w:szCs w:val="21"/>
          <w:highlight w:val="none"/>
          <w:u w:val="single"/>
          <w:lang w:bidi="th-TH"/>
        </w:rPr>
      </w:pPr>
      <w:r>
        <w:rPr>
          <w:rFonts w:hint="eastAsia" w:hAnsi="宋体" w:cs="Angsana New"/>
          <w:color w:val="auto"/>
          <w:sz w:val="21"/>
          <w:szCs w:val="21"/>
          <w:highlight w:val="none"/>
          <w:lang w:bidi="th-TH"/>
        </w:rPr>
        <w:t xml:space="preserve">单位性质：</w:t>
      </w:r>
      <w:r>
        <w:rPr>
          <w:rFonts w:hint="eastAsia" w:hAnsi="宋体" w:cs="Angsana New"/>
          <w:color w:val="auto"/>
          <w:sz w:val="21"/>
          <w:szCs w:val="21"/>
          <w:highlight w:val="none"/>
          <w:u w:val="single"/>
          <w:lang w:bidi="th-TH"/>
        </w:rPr>
        <w:t xml:space="preserve">                                 </w:t>
      </w:r>
      <w:r/>
    </w:p>
    <w:p>
      <w:pPr>
        <w:pStyle w:val="933"/>
        <w:jc w:val="left"/>
        <w:spacing w:before="120" w:after="120" w:line="460" w:lineRule="exact"/>
        <w:rPr>
          <w:rFonts w:hAnsi="宋体" w:cs="Angsana New"/>
          <w:color w:val="auto"/>
          <w:sz w:val="21"/>
          <w:szCs w:val="21"/>
          <w:highlight w:val="none"/>
          <w:u w:val="single"/>
          <w:lang w:bidi="th-TH"/>
        </w:rPr>
      </w:pPr>
      <w:r>
        <w:rPr>
          <w:rFonts w:hint="eastAsia" w:hAnsi="宋体" w:cs="Angsana New"/>
          <w:color w:val="auto"/>
          <w:sz w:val="21"/>
          <w:szCs w:val="21"/>
          <w:highlight w:val="none"/>
          <w:lang w:bidi="th-TH"/>
        </w:rPr>
        <w:t xml:space="preserve">地址：</w:t>
      </w:r>
      <w:r>
        <w:rPr>
          <w:rFonts w:hint="eastAsia" w:hAnsi="宋体" w:cs="Angsana New"/>
          <w:color w:val="auto"/>
          <w:sz w:val="21"/>
          <w:szCs w:val="21"/>
          <w:highlight w:val="none"/>
          <w:u w:val="single"/>
          <w:lang w:bidi="th-TH"/>
        </w:rPr>
        <w:t xml:space="preserve">                                     </w:t>
      </w:r>
      <w:r/>
    </w:p>
    <w:p>
      <w:pPr>
        <w:pStyle w:val="933"/>
        <w:jc w:val="left"/>
        <w:spacing w:before="120" w:after="120" w:line="460" w:lineRule="exact"/>
        <w:rPr>
          <w:rFonts w:hAnsi="宋体" w:cs="Angsana New"/>
          <w:color w:val="auto"/>
          <w:sz w:val="21"/>
          <w:szCs w:val="21"/>
          <w:highlight w:val="none"/>
          <w:lang w:bidi="th-TH"/>
        </w:rPr>
      </w:pPr>
      <w:r>
        <w:rPr>
          <w:rFonts w:hint="eastAsia" w:hAnsi="宋体" w:cs="Angsana New"/>
          <w:color w:val="auto"/>
          <w:sz w:val="21"/>
          <w:szCs w:val="21"/>
          <w:highlight w:val="none"/>
          <w:lang w:bidi="th-TH"/>
        </w:rPr>
        <w:t xml:space="preserve">成立时间：</w:t>
      </w:r>
      <w:r>
        <w:rPr>
          <w:rFonts w:hint="eastAsia" w:hAnsi="宋体" w:cs="Angsana New"/>
          <w:color w:val="auto"/>
          <w:sz w:val="21"/>
          <w:szCs w:val="21"/>
          <w:highlight w:val="none"/>
          <w:u w:val="single"/>
          <w:lang w:bidi="th-TH"/>
        </w:rPr>
        <w:t xml:space="preserve">       年    月      日</w:t>
      </w:r>
      <w:r/>
    </w:p>
    <w:p>
      <w:pPr>
        <w:pStyle w:val="933"/>
        <w:jc w:val="left"/>
        <w:spacing w:before="120" w:after="120" w:line="460" w:lineRule="exact"/>
        <w:rPr>
          <w:rFonts w:hAnsi="宋体" w:cs="Angsana New"/>
          <w:color w:val="auto"/>
          <w:sz w:val="21"/>
          <w:szCs w:val="21"/>
          <w:highlight w:val="none"/>
          <w:lang w:bidi="th-TH"/>
        </w:rPr>
      </w:pPr>
      <w:r>
        <w:rPr>
          <w:rFonts w:hint="eastAsia" w:hAnsi="宋体" w:cs="Angsana New"/>
          <w:color w:val="auto"/>
          <w:sz w:val="21"/>
          <w:szCs w:val="21"/>
          <w:highlight w:val="none"/>
          <w:lang w:bidi="th-TH"/>
        </w:rPr>
        <w:t xml:space="preserve">经营期限：</w:t>
      </w:r>
      <w:r>
        <w:rPr>
          <w:rFonts w:hint="eastAsia" w:hAnsi="宋体" w:cs="Angsana New"/>
          <w:color w:val="auto"/>
          <w:sz w:val="21"/>
          <w:szCs w:val="21"/>
          <w:highlight w:val="none"/>
          <w:u w:val="single"/>
          <w:lang w:bidi="th-TH"/>
        </w:rPr>
        <w:t xml:space="preserve">                                  </w:t>
      </w:r>
      <w:r/>
    </w:p>
    <w:p>
      <w:pPr>
        <w:pStyle w:val="933"/>
        <w:jc w:val="left"/>
        <w:spacing w:before="120" w:after="120" w:line="460" w:lineRule="exact"/>
        <w:rPr>
          <w:rFonts w:hAnsi="宋体" w:cs="Angsana New"/>
          <w:color w:val="auto"/>
          <w:sz w:val="21"/>
          <w:szCs w:val="21"/>
          <w:highlight w:val="none"/>
          <w:lang w:bidi="th-TH"/>
        </w:rPr>
      </w:pPr>
      <w:r>
        <w:rPr>
          <w:rFonts w:hint="eastAsia" w:hAnsi="宋体" w:cs="Angsana New"/>
          <w:color w:val="auto"/>
          <w:sz w:val="21"/>
          <w:szCs w:val="21"/>
          <w:highlight w:val="none"/>
          <w:lang w:bidi="th-TH"/>
        </w:rPr>
        <w:t xml:space="preserve">姓名： </w:t>
      </w:r>
      <w:r>
        <w:rPr>
          <w:rFonts w:hint="eastAsia" w:hAnsi="宋体" w:cs="Angsana New"/>
          <w:color w:val="auto"/>
          <w:sz w:val="21"/>
          <w:szCs w:val="21"/>
          <w:highlight w:val="none"/>
          <w:u w:val="single"/>
          <w:lang w:bidi="th-TH"/>
        </w:rPr>
        <w:t xml:space="preserve">      </w:t>
      </w:r>
      <w:r>
        <w:rPr>
          <w:rFonts w:hint="eastAsia" w:hAnsi="宋体" w:cs="Angsana New"/>
          <w:color w:val="auto"/>
          <w:sz w:val="21"/>
          <w:szCs w:val="21"/>
          <w:highlight w:val="none"/>
          <w:lang w:bidi="th-TH"/>
        </w:rPr>
        <w:t xml:space="preserve">性别：</w:t>
      </w:r>
      <w:r>
        <w:rPr>
          <w:rFonts w:hint="eastAsia" w:hAnsi="宋体" w:cs="Angsana New"/>
          <w:color w:val="auto"/>
          <w:sz w:val="21"/>
          <w:szCs w:val="21"/>
          <w:highlight w:val="none"/>
          <w:u w:val="single"/>
          <w:lang w:bidi="th-TH"/>
        </w:rPr>
        <w:t xml:space="preserve">      </w:t>
      </w:r>
      <w:r>
        <w:rPr>
          <w:rFonts w:hint="eastAsia" w:hAnsi="宋体" w:cs="Angsana New"/>
          <w:color w:val="auto"/>
          <w:sz w:val="21"/>
          <w:szCs w:val="21"/>
          <w:highlight w:val="none"/>
          <w:lang w:bidi="th-TH"/>
        </w:rPr>
        <w:t xml:space="preserve"> 年龄： </w:t>
      </w:r>
      <w:r>
        <w:rPr>
          <w:rFonts w:hint="eastAsia" w:hAnsi="宋体" w:cs="Angsana New"/>
          <w:color w:val="auto"/>
          <w:sz w:val="21"/>
          <w:szCs w:val="21"/>
          <w:highlight w:val="none"/>
          <w:u w:val="single"/>
          <w:lang w:bidi="th-TH"/>
        </w:rPr>
        <w:t xml:space="preserve">      </w:t>
      </w:r>
      <w:r>
        <w:rPr>
          <w:rFonts w:hint="eastAsia" w:hAnsi="宋体" w:cs="Angsana New"/>
          <w:color w:val="auto"/>
          <w:sz w:val="21"/>
          <w:szCs w:val="21"/>
          <w:highlight w:val="none"/>
          <w:lang w:bidi="th-TH"/>
        </w:rPr>
        <w:t xml:space="preserve">职务：</w:t>
      </w:r>
      <w:r>
        <w:rPr>
          <w:rFonts w:hint="eastAsia" w:hAnsi="宋体" w:cs="Angsana New"/>
          <w:color w:val="auto"/>
          <w:sz w:val="21"/>
          <w:szCs w:val="21"/>
          <w:highlight w:val="none"/>
          <w:u w:val="single"/>
          <w:lang w:bidi="th-TH"/>
        </w:rPr>
        <w:t xml:space="preserve">      </w:t>
      </w:r>
      <w:r/>
    </w:p>
    <w:p>
      <w:pPr>
        <w:pStyle w:val="933"/>
        <w:jc w:val="left"/>
        <w:spacing w:before="120" w:after="120" w:line="460" w:lineRule="exact"/>
        <w:rPr>
          <w:rFonts w:hAnsi="宋体" w:cs="Angsana New"/>
          <w:color w:val="auto"/>
          <w:sz w:val="21"/>
          <w:szCs w:val="21"/>
          <w:highlight w:val="none"/>
          <w:lang w:bidi="th-TH"/>
        </w:rPr>
      </w:pPr>
      <w:r>
        <w:rPr>
          <w:rFonts w:hint="eastAsia" w:hAnsi="宋体" w:cs="Angsana New"/>
          <w:color w:val="auto"/>
          <w:sz w:val="21"/>
          <w:szCs w:val="21"/>
          <w:highlight w:val="none"/>
          <w:lang w:bidi="th-TH"/>
        </w:rPr>
        <w:t xml:space="preserve">系</w:t>
      </w:r>
      <w:r>
        <w:rPr>
          <w:rFonts w:hint="eastAsia" w:hAnsi="宋体" w:cs="Angsana New"/>
          <w:color w:val="auto"/>
          <w:sz w:val="21"/>
          <w:szCs w:val="21"/>
          <w:highlight w:val="none"/>
          <w:u w:val="single"/>
          <w:lang w:bidi="th-TH"/>
        </w:rPr>
        <w:t xml:space="preserve">（投标人）</w:t>
      </w:r>
      <w:r>
        <w:rPr>
          <w:rFonts w:hint="eastAsia" w:hAnsi="宋体" w:cs="Angsana New"/>
          <w:color w:val="auto"/>
          <w:sz w:val="21"/>
          <w:szCs w:val="21"/>
          <w:highlight w:val="none"/>
          <w:lang w:bidi="th-TH"/>
        </w:rPr>
        <w:t xml:space="preserve">的法定代表人。</w:t>
      </w:r>
      <w:r/>
    </w:p>
    <w:p>
      <w:pPr>
        <w:pStyle w:val="933"/>
        <w:jc w:val="left"/>
        <w:spacing w:before="120" w:after="120" w:line="460" w:lineRule="exact"/>
        <w:rPr>
          <w:rFonts w:hAnsi="宋体" w:cs="Angsana New"/>
          <w:color w:val="auto"/>
          <w:sz w:val="21"/>
          <w:szCs w:val="21"/>
          <w:highlight w:val="none"/>
          <w:lang w:bidi="th-TH"/>
        </w:rPr>
      </w:pPr>
      <w:r>
        <w:rPr>
          <w:rFonts w:hint="eastAsia" w:hAnsi="宋体" w:cs="Angsana New"/>
          <w:color w:val="auto"/>
          <w:sz w:val="21"/>
          <w:szCs w:val="21"/>
          <w:highlight w:val="none"/>
          <w:lang w:bidi="th-TH"/>
        </w:rPr>
        <w:t xml:space="preserve">特此证明。</w:t>
      </w:r>
      <w:r/>
    </w:p>
    <w:p>
      <w:pPr>
        <w:pStyle w:val="933"/>
        <w:jc w:val="left"/>
        <w:spacing w:before="120" w:after="120" w:line="460" w:lineRule="exact"/>
        <w:rPr>
          <w:rFonts w:hAnsi="宋体" w:cs="Angsana New"/>
          <w:color w:val="auto"/>
          <w:sz w:val="21"/>
          <w:szCs w:val="21"/>
          <w:highlight w:val="none"/>
          <w:lang w:bidi="th-TH"/>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19685</wp:posOffset>
                </wp:positionH>
                <wp:positionV relativeFrom="paragraph">
                  <wp:posOffset>113030</wp:posOffset>
                </wp:positionV>
                <wp:extent cx="1943100" cy="108966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943100" cy="1089660"/>
                        </a:xfrm>
                        <a:prstGeom prst="rect">
                          <a:avLst/>
                        </a:prstGeom>
                        <a:solidFill>
                          <a:srgbClr val="FFFFFF"/>
                        </a:solidFill>
                        <a:ln>
                          <a:solidFill>
                            <a:srgbClr val="000000"/>
                          </a:solidFill>
                        </a:ln>
                      </wps:spPr>
                      <wps:txbx>
                        <w:txbxContent>
                          <w:p>
                            <w:pPr>
                              <w:jc w:val="center"/>
                              <w:rPr>
                                <w:rFonts w:ascii="宋体" w:hAnsi="宋体"/>
                                <w:sz w:val="24"/>
                              </w:rPr>
                            </w:pPr>
                            <w:r>
                              <w:rPr>
                                <w:rFonts w:ascii="宋体" w:hAnsi="宋体"/>
                                <w:sz w:val="24"/>
                              </w:rPr>
                            </w:r>
                            <w:r/>
                          </w:p>
                          <w:p>
                            <w:pPr>
                              <w:jc w:val="center"/>
                              <w:rPr>
                                <w:rFonts w:ascii="宋体" w:hAnsi="宋体"/>
                                <w:szCs w:val="21"/>
                              </w:rPr>
                            </w:pPr>
                            <w:r>
                              <w:rPr>
                                <w:rFonts w:hint="eastAsia" w:ascii="宋体" w:hAnsi="宋体"/>
                                <w:szCs w:val="21"/>
                              </w:rPr>
                              <w:t xml:space="preserve">法定代表人身份证复印于此</w:t>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5pt;mso-position-horizontal:absolute;mso-position-vertical-relative:text;margin-top:8.9pt;mso-position-vertical:absolute;width:153.0pt;height:85.8pt;mso-wrap-distance-left:9.0pt;mso-wrap-distance-top:0.0pt;mso-wrap-distance-right:9.0pt;mso-wrap-distance-bottom:0.0pt;visibility:visible;" fillcolor="#FFFFFF" strokecolor="#000000">
                <v:textbox inset="0,0,0,0">
                  <w:txbxContent>
                    <w:p>
                      <w:pPr>
                        <w:jc w:val="center"/>
                        <w:rPr>
                          <w:rFonts w:ascii="宋体" w:hAnsi="宋体"/>
                          <w:sz w:val="24"/>
                        </w:rPr>
                      </w:pPr>
                      <w:r>
                        <w:rPr>
                          <w:rFonts w:ascii="宋体" w:hAnsi="宋体"/>
                          <w:sz w:val="24"/>
                        </w:rPr>
                      </w:r>
                      <w:r/>
                    </w:p>
                    <w:p>
                      <w:pPr>
                        <w:jc w:val="center"/>
                        <w:rPr>
                          <w:rFonts w:ascii="宋体" w:hAnsi="宋体"/>
                          <w:szCs w:val="21"/>
                        </w:rPr>
                      </w:pPr>
                      <w:r>
                        <w:rPr>
                          <w:rFonts w:hint="eastAsia" w:ascii="宋体" w:hAnsi="宋体"/>
                          <w:szCs w:val="21"/>
                        </w:rPr>
                        <w:t xml:space="preserve">法定代表人身份证复印于此</w:t>
                      </w:r>
                      <w:r/>
                    </w:p>
                    <w:p>
                      <w:r/>
                      <w:r/>
                    </w:p>
                  </w:txbxContent>
                </v:textbox>
              </v:shape>
            </w:pict>
          </mc:Fallback>
        </mc:AlternateContent>
      </w:r>
      <w:r/>
    </w:p>
    <w:p>
      <w:pPr>
        <w:pStyle w:val="933"/>
        <w:ind w:firstLine="4819"/>
        <w:jc w:val="left"/>
        <w:spacing w:before="120" w:after="120" w:line="460" w:lineRule="exact"/>
        <w:rPr>
          <w:rFonts w:hAnsi="宋体" w:cs="Angsana New"/>
          <w:color w:val="auto"/>
          <w:sz w:val="21"/>
          <w:szCs w:val="21"/>
          <w:highlight w:val="none"/>
          <w:u w:val="single"/>
          <w:lang w:bidi="th-TH"/>
        </w:rPr>
      </w:pPr>
      <w:r>
        <w:rPr>
          <w:rFonts w:hint="eastAsia" w:hAnsi="宋体" w:cs="Angsana New"/>
          <w:color w:val="auto"/>
          <w:sz w:val="21"/>
          <w:szCs w:val="21"/>
          <w:highlight w:val="none"/>
          <w:lang w:bidi="th-TH"/>
        </w:rPr>
        <w:t xml:space="preserve">投标人（盖章）：</w:t>
      </w:r>
      <w:r>
        <w:rPr>
          <w:rFonts w:hint="eastAsia" w:hAnsi="宋体" w:cs="Angsana New"/>
          <w:color w:val="auto"/>
          <w:sz w:val="21"/>
          <w:szCs w:val="21"/>
          <w:highlight w:val="none"/>
          <w:u w:val="single"/>
          <w:lang w:bidi="th-TH"/>
        </w:rPr>
        <w:t xml:space="preserve">             </w:t>
      </w:r>
      <w:r/>
    </w:p>
    <w:p>
      <w:pPr>
        <w:pStyle w:val="933"/>
        <w:ind w:firstLine="4819"/>
        <w:jc w:val="left"/>
        <w:spacing w:before="120" w:after="120" w:line="460" w:lineRule="exact"/>
        <w:rPr>
          <w:rFonts w:hAnsi="宋体" w:cs="Angsana New"/>
          <w:color w:val="auto"/>
          <w:sz w:val="24"/>
          <w:szCs w:val="24"/>
          <w:highlight w:val="none"/>
          <w:lang w:bidi="th-TH"/>
        </w:rPr>
      </w:pPr>
      <w:r>
        <w:rPr>
          <w:rFonts w:hint="eastAsia" w:hAnsi="宋体" w:cs="Angsana New"/>
          <w:color w:val="auto"/>
          <w:sz w:val="21"/>
          <w:szCs w:val="21"/>
          <w:highlight w:val="none"/>
          <w:lang w:bidi="th-TH"/>
        </w:rPr>
        <w:t xml:space="preserve">日期：</w:t>
      </w:r>
      <w:r>
        <w:rPr>
          <w:rFonts w:hint="eastAsia" w:hAnsi="宋体" w:cs="Angsana New"/>
          <w:color w:val="auto"/>
          <w:sz w:val="21"/>
          <w:szCs w:val="21"/>
          <w:highlight w:val="none"/>
          <w:u w:val="single"/>
          <w:lang w:bidi="th-TH"/>
        </w:rPr>
        <w:t xml:space="preserve">      </w:t>
      </w:r>
      <w:r>
        <w:rPr>
          <w:rFonts w:hint="eastAsia" w:hAnsi="宋体" w:cs="Angsana New"/>
          <w:color w:val="auto"/>
          <w:sz w:val="21"/>
          <w:szCs w:val="21"/>
          <w:highlight w:val="none"/>
          <w:lang w:bidi="th-TH"/>
        </w:rPr>
        <w:t xml:space="preserve">年</w:t>
      </w:r>
      <w:r>
        <w:rPr>
          <w:rFonts w:hint="eastAsia" w:hAnsi="宋体" w:cs="Angsana New"/>
          <w:color w:val="auto"/>
          <w:sz w:val="21"/>
          <w:szCs w:val="21"/>
          <w:highlight w:val="none"/>
          <w:u w:val="single"/>
          <w:lang w:bidi="th-TH"/>
        </w:rPr>
        <w:t xml:space="preserve">     </w:t>
      </w:r>
      <w:r>
        <w:rPr>
          <w:rFonts w:hint="eastAsia" w:hAnsi="宋体" w:cs="Angsana New"/>
          <w:color w:val="auto"/>
          <w:sz w:val="21"/>
          <w:szCs w:val="21"/>
          <w:highlight w:val="none"/>
          <w:lang w:bidi="th-TH"/>
        </w:rPr>
        <w:t xml:space="preserve">月</w:t>
      </w:r>
      <w:r>
        <w:rPr>
          <w:rFonts w:hint="eastAsia" w:hAnsi="宋体" w:cs="Angsana New"/>
          <w:color w:val="auto"/>
          <w:sz w:val="21"/>
          <w:szCs w:val="21"/>
          <w:highlight w:val="none"/>
          <w:u w:val="single"/>
          <w:lang w:bidi="th-TH"/>
        </w:rPr>
        <w:t xml:space="preserve">    </w:t>
      </w:r>
      <w:r>
        <w:rPr>
          <w:rFonts w:hint="eastAsia" w:hAnsi="宋体" w:cs="Angsana New"/>
          <w:color w:val="auto"/>
          <w:sz w:val="21"/>
          <w:szCs w:val="21"/>
          <w:highlight w:val="none"/>
          <w:lang w:bidi="th-TH"/>
        </w:rPr>
        <w:t xml:space="preserve">日</w:t>
      </w:r>
      <w:r>
        <w:rPr>
          <w:rFonts w:hAnsi="宋体" w:cs="Angsana New"/>
          <w:color w:val="auto"/>
          <w:sz w:val="21"/>
          <w:szCs w:val="21"/>
          <w:highlight w:val="none"/>
          <w:lang w:bidi="th-TH"/>
        </w:rPr>
        <w:br w:type="page" w:clear="all"/>
      </w:r>
      <w:r>
        <w:rPr>
          <w:rFonts w:hint="eastAsia" w:hAnsi="宋体" w:cs="Angsana New"/>
          <w:color w:val="auto"/>
          <w:sz w:val="24"/>
          <w:szCs w:val="24"/>
          <w:highlight w:val="none"/>
          <w:lang w:bidi="th-TH"/>
        </w:rPr>
        <w:t xml:space="preserve">格式二：</w:t>
      </w:r>
      <w:r/>
    </w:p>
    <w:p>
      <w:pPr>
        <w:pStyle w:val="933"/>
        <w:jc w:val="center"/>
        <w:spacing w:before="120" w:after="120" w:line="460" w:lineRule="exact"/>
        <w:rPr>
          <w:rFonts w:hAnsi="宋体"/>
          <w:b/>
          <w:color w:val="auto"/>
          <w:szCs w:val="28"/>
          <w:highlight w:val="none"/>
        </w:rPr>
      </w:pPr>
      <w:r>
        <w:rPr>
          <w:rFonts w:hAnsi="宋体"/>
          <w:b/>
          <w:color w:val="auto"/>
          <w:szCs w:val="28"/>
          <w:highlight w:val="none"/>
        </w:rPr>
      </w:r>
      <w:r/>
    </w:p>
    <w:p>
      <w:pPr>
        <w:pStyle w:val="933"/>
        <w:jc w:val="center"/>
        <w:spacing w:before="120" w:after="120" w:line="460" w:lineRule="exact"/>
        <w:rPr>
          <w:rFonts w:hAnsi="宋体"/>
          <w:b/>
          <w:color w:val="auto"/>
          <w:szCs w:val="28"/>
          <w:highlight w:val="none"/>
        </w:rPr>
      </w:pPr>
      <w:r>
        <w:rPr>
          <w:rFonts w:hint="eastAsia" w:hAnsi="宋体"/>
          <w:b/>
          <w:color w:val="auto"/>
          <w:szCs w:val="28"/>
          <w:highlight w:val="none"/>
        </w:rPr>
        <w:t xml:space="preserve">投标人的法定代表人授权委托书</w:t>
      </w:r>
      <w:r/>
    </w:p>
    <w:p>
      <w:pPr>
        <w:pStyle w:val="933"/>
        <w:ind w:firstLine="420"/>
        <w:jc w:val="left"/>
        <w:spacing w:before="120" w:after="120" w:line="460" w:lineRule="exact"/>
        <w:rPr>
          <w:rFonts w:hAnsi="宋体" w:cs="Angsana New"/>
          <w:color w:val="auto"/>
          <w:sz w:val="21"/>
          <w:szCs w:val="21"/>
          <w:highlight w:val="none"/>
          <w:lang w:bidi="th-TH"/>
        </w:rPr>
      </w:pPr>
      <w:r>
        <w:rPr>
          <w:rFonts w:hint="eastAsia" w:hAnsi="宋体" w:cs="Angsana New"/>
          <w:color w:val="auto"/>
          <w:sz w:val="21"/>
          <w:szCs w:val="21"/>
          <w:highlight w:val="none"/>
          <w:lang w:bidi="th-TH"/>
        </w:rPr>
        <w:t xml:space="preserve">本授权委托书声明：我</w:t>
      </w:r>
      <w:r>
        <w:rPr>
          <w:rFonts w:hint="eastAsia" w:hAnsi="宋体" w:cs="Angsana New"/>
          <w:color w:val="auto"/>
          <w:sz w:val="21"/>
          <w:szCs w:val="21"/>
          <w:highlight w:val="none"/>
          <w:u w:val="single"/>
          <w:lang w:bidi="th-TH"/>
        </w:rPr>
        <w:t xml:space="preserve">（姓名）</w:t>
      </w:r>
      <w:r>
        <w:rPr>
          <w:rFonts w:hint="eastAsia" w:hAnsi="宋体" w:cs="Angsana New"/>
          <w:color w:val="auto"/>
          <w:sz w:val="21"/>
          <w:szCs w:val="21"/>
          <w:highlight w:val="none"/>
          <w:lang w:bidi="th-TH"/>
        </w:rPr>
        <w:t xml:space="preserve">系</w:t>
      </w:r>
      <w:r>
        <w:rPr>
          <w:rFonts w:hint="eastAsia" w:hAnsi="宋体" w:cs="Angsana New"/>
          <w:color w:val="auto"/>
          <w:sz w:val="21"/>
          <w:szCs w:val="21"/>
          <w:highlight w:val="none"/>
          <w:u w:val="single"/>
          <w:lang w:bidi="th-TH"/>
        </w:rPr>
        <w:t xml:space="preserve">（投标人名称）</w:t>
      </w:r>
      <w:r>
        <w:rPr>
          <w:rFonts w:hint="eastAsia" w:hAnsi="宋体" w:cs="Angsana New"/>
          <w:color w:val="auto"/>
          <w:sz w:val="21"/>
          <w:szCs w:val="21"/>
          <w:highlight w:val="none"/>
          <w:lang w:bidi="th-TH"/>
        </w:rPr>
        <w:t xml:space="preserve">的法定代表人，现授权委托</w:t>
      </w:r>
      <w:r>
        <w:rPr>
          <w:rFonts w:hint="eastAsia" w:hAnsi="宋体" w:cs="Angsana New"/>
          <w:color w:val="auto"/>
          <w:sz w:val="21"/>
          <w:szCs w:val="21"/>
          <w:highlight w:val="none"/>
          <w:u w:val="single"/>
          <w:lang w:bidi="th-TH"/>
        </w:rPr>
        <w:t xml:space="preserve">（单位名称）</w:t>
      </w:r>
      <w:r>
        <w:rPr>
          <w:rFonts w:hint="eastAsia" w:hAnsi="宋体" w:cs="Angsana New"/>
          <w:color w:val="auto"/>
          <w:sz w:val="21"/>
          <w:szCs w:val="21"/>
          <w:highlight w:val="none"/>
          <w:lang w:bidi="th-TH"/>
        </w:rPr>
        <w:t xml:space="preserve">的</w:t>
      </w:r>
      <w:r>
        <w:rPr>
          <w:rFonts w:hint="eastAsia" w:hAnsi="宋体" w:cs="Angsana New"/>
          <w:color w:val="auto"/>
          <w:sz w:val="21"/>
          <w:szCs w:val="21"/>
          <w:highlight w:val="none"/>
          <w:u w:val="single"/>
          <w:lang w:bidi="th-TH"/>
        </w:rPr>
        <w:t xml:space="preserve">（姓名）</w:t>
      </w:r>
      <w:r>
        <w:rPr>
          <w:rFonts w:hint="eastAsia" w:hAnsi="宋体" w:cs="Angsana New"/>
          <w:color w:val="auto"/>
          <w:sz w:val="21"/>
          <w:szCs w:val="21"/>
          <w:highlight w:val="none"/>
          <w:lang w:bidi="th-TH"/>
        </w:rPr>
        <w:t xml:space="preserve">为我公司的代理人，以本公司的名义参加（</w:t>
      </w:r>
      <w:r>
        <w:rPr>
          <w:rFonts w:hint="eastAsia" w:hAnsi="宋体" w:cs="Angsana New"/>
          <w:color w:val="auto"/>
          <w:sz w:val="21"/>
          <w:szCs w:val="21"/>
          <w:highlight w:val="none"/>
          <w:u w:val="single"/>
          <w:lang w:bidi="th-TH"/>
        </w:rPr>
        <w:t xml:space="preserve">招标项目名称）</w:t>
      </w:r>
      <w:r>
        <w:rPr>
          <w:rFonts w:hint="eastAsia" w:hAnsi="宋体" w:cs="Angsana New"/>
          <w:color w:val="auto"/>
          <w:sz w:val="21"/>
          <w:szCs w:val="21"/>
          <w:highlight w:val="none"/>
          <w:lang w:bidi="th-TH"/>
        </w:rPr>
        <w:t xml:space="preserve">的投标活动。代理人在开标、评标、合同谈判过程中所签署的一切文件和处理与之有关的一切事务，我均予以承认。</w:t>
      </w:r>
      <w:r/>
    </w:p>
    <w:p>
      <w:pPr>
        <w:pStyle w:val="933"/>
        <w:jc w:val="left"/>
        <w:spacing w:before="120" w:after="120" w:line="460" w:lineRule="exact"/>
        <w:rPr>
          <w:rFonts w:hAnsi="宋体" w:cs="Angsana New"/>
          <w:color w:val="auto"/>
          <w:sz w:val="21"/>
          <w:szCs w:val="21"/>
          <w:highlight w:val="none"/>
          <w:lang w:bidi="th-TH"/>
        </w:rPr>
      </w:pPr>
      <w:r>
        <w:rPr>
          <w:rFonts w:hint="eastAsia" w:hAnsi="宋体" w:cs="Angsana New"/>
          <w:color w:val="auto"/>
          <w:sz w:val="21"/>
          <w:szCs w:val="21"/>
          <w:highlight w:val="none"/>
          <w:lang w:bidi="th-TH"/>
        </w:rPr>
        <w:t xml:space="preserve">代理人：                性别：           年龄：        </w:t>
      </w:r>
      <w:r/>
    </w:p>
    <w:p>
      <w:pPr>
        <w:pStyle w:val="933"/>
        <w:jc w:val="left"/>
        <w:spacing w:before="120" w:after="120" w:line="460" w:lineRule="exact"/>
        <w:rPr>
          <w:rFonts w:hAnsi="宋体" w:cs="Angsana New"/>
          <w:color w:val="auto"/>
          <w:sz w:val="21"/>
          <w:szCs w:val="21"/>
          <w:highlight w:val="none"/>
          <w:lang w:bidi="th-TH"/>
        </w:rPr>
      </w:pPr>
      <w:r>
        <w:rPr>
          <w:rFonts w:hint="eastAsia" w:hAnsi="宋体" w:cs="Angsana New"/>
          <w:color w:val="auto"/>
          <w:sz w:val="21"/>
          <w:szCs w:val="21"/>
          <w:highlight w:val="none"/>
          <w:lang w:bidi="th-TH"/>
        </w:rPr>
        <w:t xml:space="preserve">单位：                  部门：           职务：</w:t>
      </w:r>
      <w:r/>
    </w:p>
    <w:p>
      <w:pPr>
        <w:pStyle w:val="933"/>
        <w:jc w:val="left"/>
        <w:spacing w:before="120" w:after="120" w:line="460" w:lineRule="exact"/>
        <w:rPr>
          <w:rFonts w:hAnsi="宋体" w:cs="Angsana New"/>
          <w:color w:val="auto"/>
          <w:sz w:val="21"/>
          <w:szCs w:val="21"/>
          <w:highlight w:val="none"/>
          <w:lang w:bidi="th-TH"/>
        </w:rPr>
      </w:pPr>
      <w:r>
        <w:rPr>
          <w:rFonts w:hint="eastAsia" w:hAnsi="宋体" w:cs="Angsana New"/>
          <w:color w:val="auto"/>
          <w:sz w:val="21"/>
          <w:szCs w:val="21"/>
          <w:highlight w:val="none"/>
          <w:lang w:bidi="th-TH"/>
        </w:rPr>
        <w:t xml:space="preserve">代理人无转委托权。特此委托。</w:t>
      </w:r>
      <w:r/>
    </w:p>
    <w:p>
      <w:pPr>
        <w:pStyle w:val="933"/>
        <w:jc w:val="left"/>
        <w:spacing w:before="120" w:after="120" w:line="460" w:lineRule="exact"/>
        <w:rPr>
          <w:rFonts w:hAnsi="宋体" w:cs="Angsana New"/>
          <w:color w:val="auto"/>
          <w:sz w:val="21"/>
          <w:szCs w:val="21"/>
          <w:highlight w:val="none"/>
          <w:lang w:bidi="th-TH"/>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41910</wp:posOffset>
                </wp:positionH>
                <wp:positionV relativeFrom="paragraph">
                  <wp:posOffset>22860</wp:posOffset>
                </wp:positionV>
                <wp:extent cx="1943100" cy="108966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1943100" cy="1089660"/>
                        </a:xfrm>
                        <a:prstGeom prst="rect">
                          <a:avLst/>
                        </a:prstGeom>
                        <a:solidFill>
                          <a:srgbClr val="FFFFFF"/>
                        </a:solidFill>
                        <a:ln>
                          <a:solidFill>
                            <a:srgbClr val="000000"/>
                          </a:solidFill>
                        </a:ln>
                      </wps:spPr>
                      <wps:txbx>
                        <w:txbxContent>
                          <w:p>
                            <w:pPr>
                              <w:jc w:val="center"/>
                              <w:rPr>
                                <w:rFonts w:ascii="宋体" w:hAnsi="宋体"/>
                                <w:sz w:val="24"/>
                              </w:rPr>
                            </w:pPr>
                            <w:r>
                              <w:rPr>
                                <w:rFonts w:ascii="宋体" w:hAnsi="宋体"/>
                                <w:sz w:val="24"/>
                              </w:rPr>
                            </w:r>
                            <w:r/>
                          </w:p>
                          <w:p>
                            <w:pPr>
                              <w:jc w:val="center"/>
                              <w:rPr>
                                <w:rFonts w:ascii="宋体" w:hAnsi="宋体"/>
                                <w:szCs w:val="21"/>
                              </w:rPr>
                            </w:pPr>
                            <w:r>
                              <w:rPr>
                                <w:rFonts w:hint="eastAsia" w:ascii="宋体" w:hAnsi="宋体"/>
                                <w:szCs w:val="21"/>
                              </w:rPr>
                              <w:t xml:space="preserve">授权委托人身份证复印于此</w:t>
                            </w:r>
                            <w:r/>
                          </w:p>
                          <w:p>
                            <w:r/>
                            <w:r/>
                          </w:p>
                        </w:txbxContent>
                      </wps:txbx>
                      <wps:bodyPr wrap="square" upright="1"/>
                    </wps:wsp>
                  </a:graphicData>
                </a:graphic>
              </wp:anchor>
            </w:drawing>
          </mc:Choice>
          <mc:Fallback>
            <w:pict>
              <v:shape id="shape 1" o:spid="_x0000_s1" o:spt="1" type="#_x0000_t1" style="position:absolute;z-index:251659264;o:allowoverlap:true;o:allowincell:true;mso-position-horizontal-relative:text;margin-left:3.3pt;mso-position-horizontal:absolute;mso-position-vertical-relative:text;margin-top:1.8pt;mso-position-vertical:absolute;width:153.0pt;height:85.8pt;mso-wrap-distance-left:9.0pt;mso-wrap-distance-top:0.0pt;mso-wrap-distance-right:9.0pt;mso-wrap-distance-bottom:0.0pt;visibility:visible;" fillcolor="#FFFFFF" strokecolor="#000000">
                <v:textbox inset="0,0,0,0">
                  <w:txbxContent>
                    <w:p>
                      <w:pPr>
                        <w:jc w:val="center"/>
                        <w:rPr>
                          <w:rFonts w:ascii="宋体" w:hAnsi="宋体"/>
                          <w:sz w:val="24"/>
                        </w:rPr>
                      </w:pPr>
                      <w:r>
                        <w:rPr>
                          <w:rFonts w:ascii="宋体" w:hAnsi="宋体"/>
                          <w:sz w:val="24"/>
                        </w:rPr>
                      </w:r>
                      <w:r/>
                    </w:p>
                    <w:p>
                      <w:pPr>
                        <w:jc w:val="center"/>
                        <w:rPr>
                          <w:rFonts w:ascii="宋体" w:hAnsi="宋体"/>
                          <w:szCs w:val="21"/>
                        </w:rPr>
                      </w:pPr>
                      <w:r>
                        <w:rPr>
                          <w:rFonts w:hint="eastAsia" w:ascii="宋体" w:hAnsi="宋体"/>
                          <w:szCs w:val="21"/>
                        </w:rPr>
                        <w:t xml:space="preserve">授权委托人身份证复印于此</w:t>
                      </w:r>
                      <w:r/>
                    </w:p>
                    <w:p>
                      <w:r/>
                      <w:r/>
                    </w:p>
                  </w:txbxContent>
                </v:textbox>
              </v:shape>
            </w:pict>
          </mc:Fallback>
        </mc:AlternateContent>
      </w:r>
      <w:r/>
    </w:p>
    <w:p>
      <w:pPr>
        <w:pStyle w:val="933"/>
        <w:jc w:val="left"/>
        <w:spacing w:before="120" w:after="120" w:line="460" w:lineRule="exact"/>
        <w:rPr>
          <w:rFonts w:hAnsi="宋体" w:cs="Angsana New"/>
          <w:color w:val="auto"/>
          <w:sz w:val="21"/>
          <w:szCs w:val="21"/>
          <w:highlight w:val="none"/>
          <w:lang w:bidi="th-TH"/>
        </w:rPr>
      </w:pPr>
      <w:r>
        <w:rPr>
          <w:rFonts w:hAnsi="宋体" w:cs="Angsana New"/>
          <w:color w:val="auto"/>
          <w:sz w:val="21"/>
          <w:szCs w:val="21"/>
          <w:highlight w:val="none"/>
          <w:lang w:bidi="th-TH"/>
        </w:rPr>
      </w:r>
      <w:r/>
    </w:p>
    <w:p>
      <w:pPr>
        <w:pStyle w:val="933"/>
        <w:jc w:val="left"/>
        <w:spacing w:before="120" w:after="120" w:line="460" w:lineRule="exact"/>
        <w:rPr>
          <w:rFonts w:hAnsi="宋体" w:cs="Angsana New"/>
          <w:color w:val="auto"/>
          <w:sz w:val="21"/>
          <w:szCs w:val="21"/>
          <w:highlight w:val="none"/>
          <w:lang w:bidi="th-TH"/>
        </w:rPr>
      </w:pPr>
      <w:r>
        <w:rPr>
          <w:rFonts w:hAnsi="宋体" w:cs="Angsana New"/>
          <w:color w:val="auto"/>
          <w:sz w:val="21"/>
          <w:szCs w:val="21"/>
          <w:highlight w:val="none"/>
          <w:lang w:bidi="th-TH"/>
        </w:rPr>
      </w:r>
      <w:r/>
    </w:p>
    <w:p>
      <w:pPr>
        <w:pStyle w:val="933"/>
        <w:jc w:val="left"/>
        <w:spacing w:before="120" w:after="120" w:line="460" w:lineRule="exact"/>
        <w:rPr>
          <w:rFonts w:hAnsi="宋体" w:cs="Angsana New"/>
          <w:color w:val="auto"/>
          <w:sz w:val="21"/>
          <w:szCs w:val="21"/>
          <w:highlight w:val="none"/>
          <w:u w:val="single"/>
          <w:lang w:bidi="th-TH"/>
        </w:rPr>
      </w:pPr>
      <w:r>
        <w:rPr>
          <w:rFonts w:hint="eastAsia" w:hAnsi="宋体" w:cs="Angsana New"/>
          <w:color w:val="auto"/>
          <w:sz w:val="21"/>
          <w:szCs w:val="21"/>
          <w:highlight w:val="none"/>
          <w:lang w:bidi="th-TH"/>
        </w:rPr>
        <w:t xml:space="preserve">投标人（盖章）：</w:t>
      </w:r>
      <w:r>
        <w:rPr>
          <w:rFonts w:hint="eastAsia" w:hAnsi="宋体" w:cs="Angsana New"/>
          <w:color w:val="auto"/>
          <w:sz w:val="21"/>
          <w:szCs w:val="21"/>
          <w:highlight w:val="none"/>
          <w:u w:val="single"/>
          <w:lang w:bidi="th-TH"/>
        </w:rPr>
        <w:t xml:space="preserve">                 </w:t>
      </w:r>
      <w:r/>
    </w:p>
    <w:p>
      <w:pPr>
        <w:pStyle w:val="933"/>
        <w:jc w:val="left"/>
        <w:spacing w:before="120" w:after="120" w:line="460" w:lineRule="exact"/>
        <w:rPr>
          <w:rFonts w:hAnsi="宋体" w:cs="Angsana New"/>
          <w:color w:val="auto"/>
          <w:sz w:val="21"/>
          <w:szCs w:val="21"/>
          <w:highlight w:val="none"/>
          <w:lang w:bidi="th-TH"/>
        </w:rPr>
      </w:pPr>
      <w:r>
        <w:rPr>
          <w:rFonts w:hint="eastAsia" w:hAnsi="宋体" w:cs="Angsana New"/>
          <w:color w:val="auto"/>
          <w:sz w:val="21"/>
          <w:szCs w:val="21"/>
          <w:highlight w:val="none"/>
          <w:lang w:bidi="th-TH"/>
        </w:rPr>
        <w:t xml:space="preserve">法定代表人（签字或盖章）：</w:t>
      </w:r>
      <w:r>
        <w:rPr>
          <w:rFonts w:hint="eastAsia" w:hAnsi="宋体" w:cs="Angsana New"/>
          <w:color w:val="auto"/>
          <w:sz w:val="21"/>
          <w:szCs w:val="21"/>
          <w:highlight w:val="none"/>
          <w:u w:val="single"/>
          <w:lang w:bidi="th-TH"/>
        </w:rPr>
        <w:t xml:space="preserve">        </w:t>
      </w:r>
      <w:r/>
    </w:p>
    <w:p>
      <w:pPr>
        <w:pStyle w:val="933"/>
        <w:jc w:val="left"/>
        <w:spacing w:before="120" w:after="120" w:line="460" w:lineRule="exact"/>
        <w:rPr>
          <w:rFonts w:hAnsi="宋体" w:cs="Angsana New"/>
          <w:color w:val="auto"/>
          <w:sz w:val="21"/>
          <w:szCs w:val="21"/>
          <w:highlight w:val="none"/>
          <w:lang w:bidi="th-TH"/>
        </w:rPr>
      </w:pPr>
      <w:r>
        <w:rPr>
          <w:rFonts w:hint="eastAsia" w:hAnsi="宋体" w:cs="Angsana New"/>
          <w:color w:val="auto"/>
          <w:sz w:val="21"/>
          <w:szCs w:val="21"/>
          <w:highlight w:val="none"/>
          <w:lang w:bidi="th-TH"/>
        </w:rPr>
        <w:t xml:space="preserve">日期：</w:t>
      </w:r>
      <w:r>
        <w:rPr>
          <w:rFonts w:hint="eastAsia" w:hAnsi="宋体" w:cs="Angsana New"/>
          <w:color w:val="auto"/>
          <w:sz w:val="21"/>
          <w:szCs w:val="21"/>
          <w:highlight w:val="none"/>
          <w:u w:val="single"/>
          <w:lang w:bidi="th-TH"/>
        </w:rPr>
        <w:t xml:space="preserve">      </w:t>
      </w:r>
      <w:r>
        <w:rPr>
          <w:rFonts w:hint="eastAsia" w:hAnsi="宋体" w:cs="Angsana New"/>
          <w:color w:val="auto"/>
          <w:sz w:val="21"/>
          <w:szCs w:val="21"/>
          <w:highlight w:val="none"/>
          <w:lang w:bidi="th-TH"/>
        </w:rPr>
        <w:t xml:space="preserve">年</w:t>
      </w:r>
      <w:r>
        <w:rPr>
          <w:rFonts w:hint="eastAsia" w:hAnsi="宋体" w:cs="Angsana New"/>
          <w:color w:val="auto"/>
          <w:sz w:val="21"/>
          <w:szCs w:val="21"/>
          <w:highlight w:val="none"/>
          <w:u w:val="single"/>
          <w:lang w:bidi="th-TH"/>
        </w:rPr>
        <w:t xml:space="preserve">     </w:t>
      </w:r>
      <w:r>
        <w:rPr>
          <w:rFonts w:hint="eastAsia" w:hAnsi="宋体" w:cs="Angsana New"/>
          <w:color w:val="auto"/>
          <w:sz w:val="21"/>
          <w:szCs w:val="21"/>
          <w:highlight w:val="none"/>
          <w:lang w:bidi="th-TH"/>
        </w:rPr>
        <w:t xml:space="preserve">月</w:t>
      </w:r>
      <w:r>
        <w:rPr>
          <w:rFonts w:hint="eastAsia" w:hAnsi="宋体" w:cs="Angsana New"/>
          <w:color w:val="auto"/>
          <w:sz w:val="21"/>
          <w:szCs w:val="21"/>
          <w:highlight w:val="none"/>
          <w:u w:val="single"/>
          <w:lang w:bidi="th-TH"/>
        </w:rPr>
        <w:t xml:space="preserve">    </w:t>
      </w:r>
      <w:r>
        <w:rPr>
          <w:rFonts w:hint="eastAsia" w:hAnsi="宋体" w:cs="Angsana New"/>
          <w:color w:val="auto"/>
          <w:sz w:val="21"/>
          <w:szCs w:val="21"/>
          <w:highlight w:val="none"/>
          <w:lang w:bidi="th-TH"/>
        </w:rPr>
        <w:t xml:space="preserve">日 </w:t>
      </w:r>
      <w:r/>
    </w:p>
    <w:p>
      <w:pPr>
        <w:spacing w:before="240" w:after="240"/>
        <w:rPr>
          <w:rFonts w:ascii="宋体" w:hAnsi="宋体"/>
          <w:color w:val="auto"/>
          <w:sz w:val="24"/>
          <w:highlight w:val="none"/>
        </w:rPr>
      </w:pPr>
      <w:r>
        <w:rPr>
          <w:rFonts w:hint="eastAsia" w:ascii="宋体" w:hAnsi="宋体"/>
          <w:color w:val="auto"/>
          <w:sz w:val="24"/>
          <w:highlight w:val="none"/>
        </w:rPr>
        <w:t xml:space="preserve"> </w:t>
      </w:r>
      <w:r/>
    </w:p>
    <w:p>
      <w:pPr>
        <w:pStyle w:val="982"/>
        <w:rPr>
          <w:color w:val="auto"/>
          <w:highlight w:val="none"/>
          <w:u w:val="single"/>
          <w:lang w:bidi="th-TH"/>
        </w:rPr>
      </w:pPr>
      <w:r>
        <w:rPr>
          <w:color w:val="auto"/>
          <w:highlight w:val="none"/>
          <w:u w:val="single"/>
          <w:lang w:bidi="th-TH"/>
        </w:rPr>
      </w:r>
      <w:r/>
    </w:p>
    <w:p>
      <w:pPr>
        <w:pStyle w:val="933"/>
        <w:jc w:val="left"/>
        <w:spacing w:before="120" w:after="120" w:line="460" w:lineRule="exact"/>
        <w:rPr>
          <w:rFonts w:hAnsi="宋体" w:cs="Angsana New"/>
          <w:color w:val="auto"/>
          <w:highlight w:val="none"/>
          <w:lang w:bidi="th-TH"/>
        </w:rPr>
      </w:pPr>
      <w:r>
        <w:rPr>
          <w:rFonts w:hAnsi="宋体" w:cs="Angsana New"/>
          <w:color w:val="auto"/>
          <w:highlight w:val="none"/>
          <w:lang w:bidi="th-TH"/>
        </w:rPr>
      </w:r>
      <w:r/>
    </w:p>
    <w:p>
      <w:pPr>
        <w:pStyle w:val="933"/>
        <w:spacing w:before="120" w:after="120" w:line="460" w:lineRule="exact"/>
        <w:rPr>
          <w:rFonts w:hAnsi="宋体" w:cs="Angsana New"/>
          <w:color w:val="auto"/>
          <w:sz w:val="24"/>
          <w:szCs w:val="24"/>
          <w:highlight w:val="none"/>
          <w:lang w:bidi="th-TH"/>
        </w:rPr>
      </w:pPr>
      <w:r>
        <w:rPr>
          <w:rFonts w:hAnsi="宋体" w:cs="Angsana New"/>
          <w:color w:val="auto"/>
          <w:highlight w:val="none"/>
          <w:lang w:bidi="th-TH"/>
        </w:rPr>
        <w:br w:type="page" w:clear="all"/>
      </w:r>
      <w:r>
        <w:rPr>
          <w:rFonts w:hint="eastAsia" w:hAnsi="宋体" w:cs="Angsana New"/>
          <w:color w:val="auto"/>
          <w:sz w:val="24"/>
          <w:szCs w:val="24"/>
          <w:highlight w:val="none"/>
          <w:lang w:bidi="th-TH"/>
        </w:rPr>
        <w:t xml:space="preserve">格式三：</w:t>
      </w:r>
      <w:r/>
    </w:p>
    <w:p>
      <w:pPr>
        <w:pStyle w:val="933"/>
        <w:jc w:val="center"/>
        <w:spacing w:before="120" w:after="120" w:line="460" w:lineRule="exact"/>
        <w:rPr>
          <w:rFonts w:hAnsi="宋体"/>
          <w:b/>
          <w:color w:val="auto"/>
          <w:szCs w:val="28"/>
          <w:highlight w:val="none"/>
        </w:rPr>
      </w:pPr>
      <w:r>
        <w:rPr>
          <w:rFonts w:hint="eastAsia" w:hAnsi="宋体"/>
          <w:b/>
          <w:color w:val="auto"/>
          <w:szCs w:val="28"/>
          <w:highlight w:val="none"/>
        </w:rPr>
        <w:t xml:space="preserve">投标函</w:t>
      </w:r>
      <w:r/>
    </w:p>
    <w:p>
      <w:pPr>
        <w:spacing w:before="120" w:after="120"/>
        <w:rPr>
          <w:rFonts w:ascii="宋体" w:hAnsi="宋体"/>
          <w:color w:val="auto"/>
          <w:szCs w:val="21"/>
          <w:highlight w:val="none"/>
          <w:u w:val="single"/>
        </w:rPr>
      </w:pPr>
      <w:r>
        <w:rPr>
          <w:rFonts w:hint="eastAsia" w:ascii="宋体" w:hAnsi="宋体"/>
          <w:color w:val="auto"/>
          <w:szCs w:val="21"/>
          <w:highlight w:val="none"/>
        </w:rPr>
        <w:t xml:space="preserve">采购人：</w:t>
      </w:r>
      <w:r>
        <w:rPr>
          <w:rFonts w:hint="eastAsia" w:ascii="宋体" w:hAnsi="宋体"/>
          <w:b/>
          <w:bCs/>
          <w:color w:val="auto"/>
          <w:szCs w:val="21"/>
          <w:highlight w:val="none"/>
          <w:u w:val="single"/>
        </w:rPr>
        <w:t xml:space="preserve"> </w:t>
      </w:r>
      <w:r>
        <w:rPr>
          <w:rFonts w:ascii="宋体" w:hAnsi="宋体"/>
          <w:b/>
          <w:bCs/>
          <w:color w:val="auto"/>
          <w:szCs w:val="21"/>
          <w:highlight w:val="none"/>
          <w:u w:val="single"/>
        </w:rPr>
        <w:t xml:space="preserve">                      </w:t>
      </w:r>
      <w:r/>
    </w:p>
    <w:p>
      <w:pPr>
        <w:ind w:firstLine="480"/>
        <w:jc w:val="left"/>
        <w:spacing w:line="420" w:lineRule="exact"/>
        <w:rPr>
          <w:rFonts w:ascii="宋体" w:hAnsi="宋体"/>
          <w:color w:val="auto"/>
          <w:szCs w:val="21"/>
          <w:highlight w:val="none"/>
        </w:rPr>
      </w:pPr>
      <w:r>
        <w:rPr>
          <w:rFonts w:hint="eastAsia" w:ascii="宋体" w:hAnsi="宋体"/>
          <w:color w:val="auto"/>
          <w:szCs w:val="21"/>
          <w:highlight w:val="none"/>
        </w:rPr>
        <w:t xml:space="preserve">根据贵方的</w:t>
      </w:r>
      <w:r>
        <w:rPr>
          <w:rFonts w:hint="eastAsia" w:ascii="宋体" w:hAnsi="宋体"/>
          <w:b/>
          <w:color w:val="auto"/>
          <w:szCs w:val="21"/>
          <w:highlight w:val="none"/>
          <w:u w:val="single"/>
        </w:rPr>
        <w:t xml:space="preserve">           </w:t>
      </w:r>
      <w:r>
        <w:rPr>
          <w:rFonts w:hint="eastAsia" w:ascii="宋体" w:hAnsi="宋体"/>
          <w:color w:val="auto"/>
          <w:szCs w:val="21"/>
          <w:highlight w:val="none"/>
        </w:rPr>
        <w:t xml:space="preserve">招标文件，正式授权下述签字人____________</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姓名</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代表我方______________（投标人的名称），全权处理本次项目投标的有关事宜。</w:t>
      </w:r>
      <w:r/>
    </w:p>
    <w:p>
      <w:pPr>
        <w:ind w:firstLine="480"/>
        <w:jc w:val="left"/>
        <w:spacing w:line="420" w:lineRule="exact"/>
        <w:rPr>
          <w:rFonts w:ascii="宋体" w:hAnsi="宋体"/>
          <w:color w:val="auto"/>
          <w:szCs w:val="21"/>
          <w:highlight w:val="none"/>
        </w:rPr>
      </w:pPr>
      <w:r>
        <w:rPr>
          <w:rFonts w:hint="eastAsia" w:ascii="宋体" w:hAnsi="宋体"/>
          <w:color w:val="auto"/>
          <w:szCs w:val="21"/>
          <w:highlight w:val="none"/>
        </w:rPr>
        <w:t xml:space="preserve">据此函，__________签字人兹宣布同意如下：</w:t>
      </w:r>
      <w:r/>
    </w:p>
    <w:p>
      <w:pPr>
        <w:ind w:firstLine="480"/>
        <w:jc w:val="left"/>
        <w:spacing w:line="420" w:lineRule="exact"/>
        <w:rPr>
          <w:rFonts w:ascii="宋体" w:hAnsi="宋体"/>
          <w:color w:val="auto"/>
          <w:szCs w:val="21"/>
          <w:highlight w:val="none"/>
        </w:rPr>
      </w:pPr>
      <w:r>
        <w:rPr>
          <w:rFonts w:hint="eastAsia" w:ascii="宋体" w:hAnsi="宋体"/>
          <w:color w:val="auto"/>
          <w:szCs w:val="21"/>
          <w:highlight w:val="none"/>
        </w:rPr>
        <w:t xml:space="preserve">1.按招标文件规定的各项要求，向买方提供所需货物与服务。</w:t>
      </w:r>
      <w:r/>
    </w:p>
    <w:p>
      <w:pPr>
        <w:ind w:firstLine="480"/>
        <w:jc w:val="left"/>
        <w:spacing w:line="420" w:lineRule="exact"/>
        <w:rPr>
          <w:rFonts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ind w:firstLine="480"/>
        <w:jc w:val="left"/>
        <w:spacing w:line="420" w:lineRule="exact"/>
        <w:rPr>
          <w:rFonts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auto"/>
          <w:szCs w:val="21"/>
          <w:highlight w:val="none"/>
        </w:rPr>
      </w:pPr>
      <w:r>
        <w:rPr>
          <w:rFonts w:hint="eastAsia" w:ascii="宋体" w:hAnsi="宋体"/>
          <w:color w:val="auto"/>
          <w:szCs w:val="21"/>
          <w:highlight w:val="none"/>
        </w:rPr>
        <w:t xml:space="preserve">5.如果在开标后规定的投标有效期内撤回投标或中标后拒绝签订合同，则按照国家相关法律法规受到相应处罚。</w:t>
      </w:r>
      <w:r/>
    </w:p>
    <w:p>
      <w:pPr>
        <w:ind w:firstLine="480"/>
        <w:jc w:val="left"/>
        <w:spacing w:line="420" w:lineRule="exact"/>
        <w:rPr>
          <w:rFonts w:ascii="宋体" w:hAnsi="宋体"/>
          <w:color w:val="auto"/>
          <w:szCs w:val="21"/>
          <w:highlight w:val="none"/>
        </w:rPr>
      </w:pPr>
      <w:r>
        <w:rPr>
          <w:rFonts w:hint="eastAsia" w:ascii="宋体" w:hAnsi="宋体"/>
          <w:color w:val="auto"/>
          <w:szCs w:val="21"/>
          <w:highlight w:val="none"/>
        </w:rPr>
        <w:t xml:space="preserve">6.同意向贵方提供贵方可能另外要求的与投标有关的任何证据或资料，并保证我方已提供和将要提供的文件是真实的、准确的。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auto"/>
          <w:szCs w:val="21"/>
          <w:highlight w:val="none"/>
        </w:rPr>
      </w:pPr>
      <w:r>
        <w:rPr>
          <w:rFonts w:hint="eastAsia" w:ascii="宋体" w:hAnsi="宋体"/>
          <w:color w:val="auto"/>
          <w:szCs w:val="21"/>
          <w:highlight w:val="none"/>
        </w:rPr>
        <w:t xml:space="preserve">7.一旦我方中标</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我方将根据招标文件的规定，严格履行合同的责任和义务</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并保证在招标文件规定的时</w:t>
      </w:r>
      <w:r>
        <w:rPr>
          <w:rFonts w:hint="eastAsia" w:ascii="宋体" w:hAnsi="宋体"/>
          <w:color w:val="auto"/>
          <w:szCs w:val="21"/>
          <w:highlight w:val="none"/>
          <w:lang w:eastAsia="zh-CN"/>
        </w:rPr>
        <w:t xml:space="preserve">间内</w:t>
      </w:r>
      <w:r>
        <w:rPr>
          <w:rFonts w:hint="eastAsia" w:ascii="宋体" w:hAnsi="宋体"/>
          <w:color w:val="auto"/>
          <w:szCs w:val="21"/>
          <w:highlight w:val="none"/>
        </w:rPr>
        <w:t xml:space="preserve">完成项目，交付买方验收、使用。</w:t>
      </w:r>
      <w:r/>
    </w:p>
    <w:p>
      <w:pPr>
        <w:ind w:left="425"/>
        <w:jc w:val="left"/>
        <w:spacing w:line="420" w:lineRule="exact"/>
        <w:rPr>
          <w:rFonts w:ascii="宋体" w:hAnsi="宋体"/>
          <w:color w:val="auto"/>
          <w:szCs w:val="21"/>
          <w:highlight w:val="none"/>
        </w:rPr>
      </w:pPr>
      <w:r>
        <w:rPr>
          <w:rFonts w:hint="eastAsia" w:ascii="宋体" w:hAnsi="宋体"/>
          <w:color w:val="auto"/>
          <w:szCs w:val="21"/>
          <w:highlight w:val="none"/>
        </w:rPr>
        <w:t xml:space="preserve">8.与本投标有关的正式通讯地址为：</w:t>
      </w:r>
      <w:r/>
    </w:p>
    <w:p>
      <w:pPr>
        <w:ind w:left="420" w:firstLine="480"/>
        <w:jc w:val="left"/>
        <w:spacing w:line="420" w:lineRule="exact"/>
        <w:rPr>
          <w:rFonts w:ascii="宋体" w:hAnsi="宋体"/>
          <w:color w:val="auto"/>
          <w:szCs w:val="21"/>
          <w:highlight w:val="none"/>
        </w:rPr>
      </w:pPr>
      <w:r>
        <w:rPr>
          <w:rFonts w:hint="eastAsia" w:ascii="宋体" w:hAnsi="宋体"/>
          <w:color w:val="auto"/>
          <w:szCs w:val="21"/>
          <w:highlight w:val="none"/>
        </w:rPr>
        <w:t xml:space="preserve">地          址：</w:t>
      </w:r>
      <w:r/>
    </w:p>
    <w:p>
      <w:pPr>
        <w:ind w:left="420" w:firstLine="480"/>
        <w:jc w:val="left"/>
        <w:spacing w:line="420" w:lineRule="exact"/>
        <w:rPr>
          <w:rFonts w:ascii="宋体" w:hAnsi="宋体"/>
          <w:color w:val="auto"/>
          <w:szCs w:val="21"/>
          <w:highlight w:val="none"/>
        </w:rPr>
      </w:pPr>
      <w:r>
        <w:rPr>
          <w:rFonts w:hint="eastAsia" w:ascii="宋体" w:hAnsi="宋体"/>
          <w:color w:val="auto"/>
          <w:szCs w:val="21"/>
          <w:highlight w:val="none"/>
        </w:rPr>
        <w:t xml:space="preserve">邮          编：</w:t>
      </w:r>
      <w:r/>
    </w:p>
    <w:p>
      <w:pPr>
        <w:ind w:left="420" w:firstLine="480"/>
        <w:jc w:val="left"/>
        <w:spacing w:line="420" w:lineRule="exact"/>
        <w:rPr>
          <w:rFonts w:ascii="宋体" w:hAnsi="宋体"/>
          <w:color w:val="auto"/>
          <w:szCs w:val="21"/>
          <w:highlight w:val="none"/>
        </w:rPr>
      </w:pPr>
      <w:r>
        <w:rPr>
          <w:rFonts w:hint="eastAsia" w:ascii="宋体" w:hAnsi="宋体"/>
          <w:color w:val="auto"/>
          <w:szCs w:val="21"/>
          <w:highlight w:val="none"/>
        </w:rPr>
        <w:t xml:space="preserve">电          话：</w:t>
      </w:r>
      <w:r/>
    </w:p>
    <w:p>
      <w:pPr>
        <w:ind w:left="420" w:firstLine="480"/>
        <w:jc w:val="left"/>
        <w:spacing w:line="420" w:lineRule="exact"/>
        <w:rPr>
          <w:rFonts w:ascii="宋体" w:hAnsi="宋体"/>
          <w:color w:val="auto"/>
          <w:szCs w:val="21"/>
          <w:highlight w:val="none"/>
        </w:rPr>
      </w:pPr>
      <w:r>
        <w:rPr>
          <w:rFonts w:hint="eastAsia" w:ascii="宋体" w:hAnsi="宋体"/>
          <w:color w:val="auto"/>
          <w:szCs w:val="21"/>
          <w:highlight w:val="none"/>
        </w:rPr>
        <w:t xml:space="preserve">传          真：</w:t>
      </w:r>
      <w:r/>
    </w:p>
    <w:p>
      <w:pPr>
        <w:ind w:left="420" w:firstLine="480"/>
        <w:jc w:val="left"/>
        <w:spacing w:line="420" w:lineRule="exact"/>
        <w:rPr>
          <w:rFonts w:ascii="宋体" w:hAnsi="宋体"/>
          <w:color w:val="auto"/>
          <w:szCs w:val="21"/>
          <w:highlight w:val="none"/>
        </w:rPr>
      </w:pPr>
      <w:r>
        <w:rPr>
          <w:rFonts w:hint="eastAsia" w:ascii="宋体" w:hAnsi="宋体"/>
          <w:color w:val="auto"/>
          <w:szCs w:val="21"/>
          <w:highlight w:val="none"/>
        </w:rPr>
        <w:t xml:space="preserve">投标人开户行：</w:t>
      </w:r>
      <w:r/>
    </w:p>
    <w:p>
      <w:pPr>
        <w:ind w:left="420" w:firstLine="480"/>
        <w:jc w:val="left"/>
        <w:spacing w:line="420" w:lineRule="exact"/>
        <w:rPr>
          <w:rFonts w:ascii="宋体" w:hAnsi="宋体"/>
          <w:color w:val="auto"/>
          <w:szCs w:val="21"/>
          <w:highlight w:val="none"/>
        </w:rPr>
      </w:pPr>
      <w:r>
        <w:rPr>
          <w:rFonts w:hint="eastAsia" w:ascii="宋体" w:hAnsi="宋体"/>
          <w:color w:val="auto"/>
          <w:szCs w:val="21"/>
          <w:highlight w:val="none"/>
        </w:rPr>
        <w:t xml:space="preserve">账          户： </w:t>
      </w:r>
      <w:r/>
    </w:p>
    <w:p>
      <w:pPr>
        <w:ind w:left="420" w:firstLine="480"/>
        <w:jc w:val="left"/>
        <w:spacing w:line="420" w:lineRule="exact"/>
        <w:rPr>
          <w:rFonts w:ascii="宋体" w:hAnsi="宋体"/>
          <w:color w:val="auto"/>
          <w:szCs w:val="21"/>
          <w:highlight w:val="none"/>
        </w:rPr>
      </w:pPr>
      <w:r>
        <w:rPr>
          <w:rFonts w:hint="eastAsia" w:ascii="宋体" w:hAnsi="宋体"/>
          <w:color w:val="auto"/>
          <w:szCs w:val="21"/>
          <w:highlight w:val="none"/>
        </w:rPr>
        <w:t xml:space="preserve">投标人授权代表姓名（签字）： </w:t>
      </w:r>
      <w:r/>
    </w:p>
    <w:p>
      <w:pPr>
        <w:ind w:left="420" w:firstLine="480"/>
        <w:jc w:val="left"/>
        <w:spacing w:line="420" w:lineRule="exact"/>
        <w:rPr>
          <w:rFonts w:ascii="宋体" w:hAnsi="宋体"/>
          <w:color w:val="auto"/>
          <w:szCs w:val="21"/>
          <w:highlight w:val="none"/>
        </w:rPr>
      </w:pPr>
      <w:r>
        <w:rPr>
          <w:rFonts w:hint="eastAsia" w:ascii="宋体" w:hAnsi="宋体"/>
          <w:color w:val="auto"/>
          <w:szCs w:val="21"/>
          <w:highlight w:val="none"/>
        </w:rPr>
        <w:t xml:space="preserve">投标人名称（公章）： </w:t>
      </w:r>
      <w:r/>
    </w:p>
    <w:p>
      <w:pPr>
        <w:ind w:left="420" w:firstLine="480"/>
        <w:jc w:val="left"/>
        <w:spacing w:line="420" w:lineRule="exact"/>
        <w:rPr>
          <w:rFonts w:ascii="宋体" w:hAnsi="宋体"/>
          <w:color w:val="auto"/>
          <w:szCs w:val="21"/>
          <w:highlight w:val="none"/>
        </w:rPr>
      </w:pPr>
      <w:r>
        <w:rPr>
          <w:rFonts w:hint="eastAsia" w:ascii="宋体" w:hAnsi="宋体"/>
          <w:color w:val="auto"/>
          <w:szCs w:val="21"/>
          <w:highlight w:val="none"/>
        </w:rPr>
        <w:t xml:space="preserve">日           期：________年____月____日</w:t>
      </w:r>
      <w:r/>
    </w:p>
    <w:p>
      <w:pPr>
        <w:rPr>
          <w:rFonts w:hAnsi="宋体" w:cs="Angsana New"/>
          <w:color w:val="auto"/>
          <w:sz w:val="24"/>
          <w:highlight w:val="none"/>
          <w:lang w:bidi="th-TH"/>
        </w:rPr>
      </w:pPr>
      <w:r>
        <w:rPr>
          <w:rFonts w:hint="eastAsia" w:hAnsi="宋体" w:cs="Angsana New"/>
          <w:color w:val="auto"/>
          <w:sz w:val="24"/>
          <w:highlight w:val="none"/>
          <w:lang w:bidi="th-TH"/>
        </w:rPr>
        <w:br w:type="page" w:clear="all"/>
      </w:r>
      <w:r/>
    </w:p>
    <w:p>
      <w:pPr>
        <w:pStyle w:val="933"/>
        <w:spacing w:before="120" w:after="120" w:line="460" w:lineRule="exact"/>
        <w:rPr>
          <w:rFonts w:hAnsi="宋体" w:cs="Angsana New"/>
          <w:color w:val="auto"/>
          <w:sz w:val="24"/>
          <w:szCs w:val="24"/>
          <w:highlight w:val="none"/>
          <w:lang w:bidi="th-TH"/>
        </w:rPr>
      </w:pPr>
      <w:r>
        <w:rPr>
          <w:rFonts w:hint="eastAsia" w:hAnsi="宋体" w:cs="Angsana New"/>
          <w:color w:val="auto"/>
          <w:sz w:val="24"/>
          <w:szCs w:val="24"/>
          <w:highlight w:val="none"/>
          <w:lang w:bidi="th-TH"/>
        </w:rPr>
        <w:t xml:space="preserve">格式四：</w:t>
      </w:r>
      <w:r/>
    </w:p>
    <w:p>
      <w:pPr>
        <w:pStyle w:val="933"/>
        <w:jc w:val="center"/>
        <w:spacing w:before="120" w:after="120"/>
        <w:rPr>
          <w:rFonts w:hAnsi="宋体"/>
          <w:b/>
          <w:color w:val="auto"/>
          <w:szCs w:val="28"/>
          <w:highlight w:val="none"/>
        </w:rPr>
      </w:pPr>
      <w:r>
        <w:rPr>
          <w:rFonts w:hint="eastAsia" w:hAnsi="宋体"/>
          <w:b/>
          <w:color w:val="auto"/>
          <w:szCs w:val="28"/>
          <w:highlight w:val="none"/>
        </w:rPr>
        <w:t xml:space="preserve">参加政府采购活动前 3 年内在经营活动中没有重大违法记录的书面声明</w:t>
      </w:r>
      <w:r/>
    </w:p>
    <w:p>
      <w:pPr>
        <w:spacing w:line="460" w:lineRule="exact"/>
        <w:rPr>
          <w:rFonts w:ascii="宋体" w:hAnsi="宋体"/>
          <w:b/>
          <w:bCs/>
          <w:color w:val="auto"/>
          <w:sz w:val="44"/>
          <w:szCs w:val="44"/>
          <w:highlight w:val="none"/>
        </w:rPr>
      </w:pPr>
      <w:r>
        <w:rPr>
          <w:rFonts w:hint="eastAsia" w:ascii="宋体" w:hAnsi="宋体"/>
          <w:b/>
          <w:bCs/>
          <w:color w:val="auto"/>
          <w:sz w:val="24"/>
          <w:highlight w:val="none"/>
        </w:rPr>
        <w:t xml:space="preserve">                       </w:t>
      </w:r>
      <w:r>
        <w:rPr>
          <w:rFonts w:hint="eastAsia" w:ascii="宋体" w:hAnsi="宋体"/>
          <w:b/>
          <w:bCs/>
          <w:color w:val="auto"/>
          <w:sz w:val="44"/>
          <w:szCs w:val="44"/>
          <w:highlight w:val="none"/>
        </w:rPr>
        <w:t xml:space="preserve">   </w:t>
      </w:r>
      <w:r/>
    </w:p>
    <w:p>
      <w:pPr>
        <w:jc w:val="center"/>
        <w:spacing w:line="460" w:lineRule="exact"/>
        <w:rPr>
          <w:rFonts w:ascii="宋体" w:hAnsi="宋体"/>
          <w:b/>
          <w:bCs/>
          <w:color w:val="auto"/>
          <w:sz w:val="44"/>
          <w:szCs w:val="44"/>
          <w:highlight w:val="none"/>
        </w:rPr>
      </w:pPr>
      <w:r>
        <w:rPr>
          <w:rFonts w:hint="eastAsia" w:ascii="宋体" w:hAnsi="宋体"/>
          <w:b/>
          <w:color w:val="auto"/>
          <w:sz w:val="28"/>
          <w:szCs w:val="28"/>
          <w:highlight w:val="none"/>
        </w:rPr>
        <w:t xml:space="preserve">声  明</w:t>
      </w:r>
      <w:r/>
    </w:p>
    <w:p>
      <w:pPr>
        <w:spacing w:line="520" w:lineRule="exact"/>
        <w:rPr>
          <w:rFonts w:ascii="宋体" w:hAnsi="宋体"/>
          <w:bCs/>
          <w:color w:val="auto"/>
          <w:szCs w:val="21"/>
          <w:highlight w:val="none"/>
        </w:rPr>
      </w:pPr>
      <w:r>
        <w:rPr>
          <w:rFonts w:hint="eastAsia" w:ascii="宋体" w:hAnsi="宋体"/>
          <w:b/>
          <w:bCs/>
          <w:color w:val="auto"/>
          <w:sz w:val="24"/>
          <w:highlight w:val="none"/>
        </w:rPr>
        <w:t xml:space="preserve">    </w:t>
      </w:r>
      <w:r>
        <w:rPr>
          <w:rFonts w:hint="eastAsia" w:ascii="宋体" w:hAnsi="宋体"/>
          <w:bCs/>
          <w:color w:val="auto"/>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460" w:lineRule="exact"/>
        <w:rPr>
          <w:rFonts w:ascii="宋体" w:hAnsi="宋体"/>
          <w:bCs/>
          <w:color w:val="auto"/>
          <w:sz w:val="24"/>
          <w:highlight w:val="none"/>
        </w:rPr>
      </w:pPr>
      <w:r>
        <w:rPr>
          <w:rFonts w:hint="eastAsia" w:ascii="宋体" w:hAnsi="宋体"/>
          <w:bCs/>
          <w:color w:val="auto"/>
          <w:sz w:val="24"/>
          <w:highlight w:val="none"/>
        </w:rPr>
        <w:t xml:space="preserve">                                      </w:t>
      </w:r>
      <w:r/>
    </w:p>
    <w:p>
      <w:pPr>
        <w:spacing w:line="460" w:lineRule="exact"/>
        <w:rPr>
          <w:rFonts w:ascii="宋体" w:hAnsi="宋体"/>
          <w:bCs/>
          <w:color w:val="auto"/>
          <w:sz w:val="24"/>
          <w:highlight w:val="none"/>
        </w:rPr>
      </w:pPr>
      <w:r>
        <w:rPr>
          <w:rFonts w:ascii="宋体" w:hAnsi="宋体"/>
          <w:bCs/>
          <w:color w:val="auto"/>
          <w:sz w:val="24"/>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3990"/>
        <w:spacing w:line="460" w:lineRule="exact"/>
        <w:rPr>
          <w:rFonts w:ascii="宋体" w:hAnsi="宋体"/>
          <w:bCs/>
          <w:color w:val="auto"/>
          <w:szCs w:val="21"/>
          <w:highlight w:val="none"/>
        </w:rPr>
      </w:pPr>
      <w:r>
        <w:rPr>
          <w:rFonts w:hint="eastAsia" w:ascii="宋体" w:hAnsi="宋体"/>
          <w:bCs/>
          <w:color w:val="auto"/>
          <w:szCs w:val="21"/>
          <w:highlight w:val="none"/>
        </w:rPr>
        <w:t xml:space="preserve">供应商名称（公章）：</w:t>
      </w:r>
      <w:r/>
    </w:p>
    <w:p>
      <w:pPr>
        <w:spacing w:line="460" w:lineRule="exact"/>
        <w:rPr>
          <w:rFonts w:ascii="宋体" w:hAnsi="宋体"/>
          <w:bCs/>
          <w:color w:val="auto"/>
          <w:szCs w:val="21"/>
          <w:highlight w:val="none"/>
        </w:rPr>
      </w:pPr>
      <w:r>
        <w:rPr>
          <w:rFonts w:hint="eastAsia" w:ascii="宋体" w:hAnsi="宋体"/>
          <w:bCs/>
          <w:color w:val="auto"/>
          <w:szCs w:val="21"/>
          <w:highlight w:val="none"/>
        </w:rPr>
        <w:t xml:space="preserve">                               </w:t>
      </w:r>
      <w:r>
        <w:rPr>
          <w:rFonts w:ascii="宋体" w:hAnsi="宋体"/>
          <w:bCs/>
          <w:color w:val="auto"/>
          <w:szCs w:val="21"/>
          <w:highlight w:val="none"/>
        </w:rPr>
        <w:t xml:space="preserve">       </w:t>
      </w:r>
      <w:r>
        <w:rPr>
          <w:rFonts w:hint="eastAsia" w:ascii="宋体" w:hAnsi="宋体"/>
          <w:bCs/>
          <w:color w:val="auto"/>
          <w:szCs w:val="21"/>
          <w:highlight w:val="none"/>
        </w:rPr>
        <w:t xml:space="preserve">日期：</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年</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月</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日</w:t>
      </w:r>
      <w:r/>
    </w:p>
    <w:p>
      <w:pPr>
        <w:ind w:firstLine="321"/>
        <w:jc w:val="center"/>
        <w:spacing w:line="480" w:lineRule="exact"/>
        <w:rPr>
          <w:rFonts w:ascii="宋体" w:hAnsi="宋体"/>
          <w:b/>
          <w:color w:val="auto"/>
          <w:sz w:val="28"/>
          <w:szCs w:val="28"/>
          <w:highlight w:val="none"/>
        </w:rPr>
      </w:pPr>
      <w:r>
        <w:rPr>
          <w:rFonts w:ascii="宋体" w:hAnsi="宋体"/>
          <w:bCs/>
          <w:color w:val="auto"/>
          <w:sz w:val="24"/>
          <w:highlight w:val="none"/>
        </w:rPr>
        <w:br w:type="page" w:clear="all"/>
      </w:r>
      <w:r>
        <w:rPr>
          <w:rFonts w:hint="eastAsia" w:ascii="宋体" w:hAnsi="宋体"/>
          <w:b/>
          <w:color w:val="auto"/>
          <w:sz w:val="28"/>
          <w:szCs w:val="28"/>
          <w:highlight w:val="none"/>
        </w:rPr>
        <w:t xml:space="preserve">具备履行合同所必需的设备和专业技术能力的声明函</w:t>
      </w:r>
      <w:r/>
    </w:p>
    <w:p>
      <w:pPr>
        <w:ind w:firstLine="321"/>
        <w:jc w:val="center"/>
        <w:spacing w:line="480" w:lineRule="exact"/>
        <w:rPr>
          <w:rFonts w:ascii="宋体" w:hAnsi="宋体" w:cs="宋体"/>
          <w:b/>
          <w:color w:val="auto"/>
          <w:sz w:val="32"/>
          <w:szCs w:val="32"/>
          <w:highlight w:val="none"/>
        </w:rPr>
      </w:pPr>
      <w:r>
        <w:rPr>
          <w:rFonts w:ascii="宋体" w:hAnsi="宋体" w:cs="宋体"/>
          <w:b/>
          <w:color w:val="auto"/>
          <w:sz w:val="32"/>
          <w:szCs w:val="32"/>
          <w:highlight w:val="none"/>
        </w:rPr>
      </w:r>
      <w:r/>
    </w:p>
    <w:p>
      <w:pPr>
        <w:ind w:firstLine="492"/>
        <w:spacing w:line="600" w:lineRule="exact"/>
        <w:rPr>
          <w:rFonts w:ascii="宋体" w:hAnsi="宋体"/>
          <w:bCs/>
          <w:color w:val="auto"/>
          <w:szCs w:val="21"/>
          <w:highlight w:val="none"/>
        </w:rPr>
      </w:pPr>
      <w:r>
        <w:rPr>
          <w:rFonts w:hint="eastAsia" w:ascii="宋体" w:hAnsi="宋体"/>
          <w:bCs/>
          <w:color w:val="auto"/>
          <w:szCs w:val="21"/>
          <w:highlight w:val="none"/>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color w:val="auto"/>
          <w:szCs w:val="21"/>
          <w:highlight w:val="none"/>
          <w:u w:val="singl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p>
    <w:p>
      <w:pPr>
        <w:ind w:firstLine="492"/>
        <w:spacing w:line="600" w:lineRule="exact"/>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p>
    <w:p>
      <w:pPr>
        <w:spacing w:line="600" w:lineRule="exact"/>
        <w:rPr>
          <w:rFonts w:ascii="宋体" w:hAnsi="宋体"/>
          <w:bCs/>
          <w:color w:val="auto"/>
          <w:sz w:val="24"/>
          <w:highlight w:val="none"/>
        </w:rPr>
      </w:pPr>
      <w:r>
        <w:rPr>
          <w:rFonts w:ascii="宋体" w:hAnsi="宋体"/>
          <w:bCs/>
          <w:color w:val="auto"/>
          <w:sz w:val="24"/>
          <w:highlight w:val="none"/>
        </w:rPr>
      </w:r>
      <w:r/>
    </w:p>
    <w:p>
      <w:pPr>
        <w:ind w:firstLine="3840"/>
        <w:spacing w:line="460" w:lineRule="exact"/>
        <w:rPr>
          <w:rFonts w:ascii="宋体" w:hAnsi="宋体"/>
          <w:bCs/>
          <w:color w:val="auto"/>
          <w:sz w:val="24"/>
          <w:highlight w:val="none"/>
        </w:rPr>
      </w:pPr>
      <w:r>
        <w:rPr>
          <w:rFonts w:ascii="宋体" w:hAnsi="宋体"/>
          <w:bCs/>
          <w:color w:val="auto"/>
          <w:sz w:val="24"/>
          <w:highlight w:val="none"/>
        </w:rPr>
      </w:r>
      <w:r/>
    </w:p>
    <w:p>
      <w:pPr>
        <w:pStyle w:val="982"/>
        <w:rPr>
          <w:color w:val="auto"/>
          <w:highlight w:val="none"/>
        </w:rPr>
      </w:pPr>
      <w:r>
        <w:rPr>
          <w:color w:val="auto"/>
          <w:highlight w:val="none"/>
        </w:rPr>
      </w:r>
      <w:r/>
    </w:p>
    <w:p>
      <w:pPr>
        <w:pStyle w:val="982"/>
        <w:rPr>
          <w:color w:val="auto"/>
          <w:highlight w:val="none"/>
        </w:rPr>
      </w:pPr>
      <w:r>
        <w:rPr>
          <w:color w:val="auto"/>
          <w:highlight w:val="none"/>
        </w:rPr>
      </w:r>
      <w:r/>
    </w:p>
    <w:p>
      <w:pPr>
        <w:ind w:firstLine="6480"/>
        <w:spacing w:line="460" w:lineRule="exact"/>
        <w:rPr>
          <w:rFonts w:ascii="宋体" w:hAnsi="宋体"/>
          <w:bCs/>
          <w:color w:val="auto"/>
          <w:sz w:val="24"/>
          <w:highlight w:val="none"/>
        </w:rPr>
      </w:pPr>
      <w:r>
        <w:rPr>
          <w:rFonts w:hint="eastAsia" w:ascii="宋体" w:hAnsi="宋体"/>
          <w:bCs/>
          <w:color w:val="auto"/>
          <w:sz w:val="24"/>
          <w:highlight w:val="none"/>
        </w:rPr>
        <w:t xml:space="preserve">供应商名称（公章）：</w:t>
      </w:r>
      <w:r/>
    </w:p>
    <w:p>
      <w:pPr>
        <w:pStyle w:val="899"/>
        <w:ind w:right="420" w:firstLine="103"/>
        <w:jc w:val="right"/>
        <w:rPr>
          <w:rFonts w:ascii="宋体" w:hAnsi="宋体" w:eastAsia="宋体"/>
          <w:bCs/>
          <w:color w:val="auto"/>
          <w:sz w:val="21"/>
          <w:szCs w:val="21"/>
          <w:highlight w:val="none"/>
        </w:rPr>
      </w:pPr>
      <w:r>
        <w:rPr>
          <w:rFonts w:hint="eastAsia" w:ascii="宋体" w:hAnsi="宋体" w:eastAsia="宋体"/>
          <w:color w:val="auto"/>
          <w:sz w:val="21"/>
          <w:szCs w:val="21"/>
          <w:highlight w:val="none"/>
        </w:rPr>
        <w:t xml:space="preserve">日期：______年</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月</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日</w:t>
      </w:r>
      <w:r/>
    </w:p>
    <w:p>
      <w:pPr>
        <w:spacing w:line="460" w:lineRule="exact"/>
        <w:rPr>
          <w:rFonts w:ascii="宋体" w:hAnsi="宋体"/>
          <w:bCs/>
          <w:color w:val="auto"/>
          <w:sz w:val="24"/>
          <w:highlight w:val="none"/>
        </w:rPr>
      </w:pPr>
      <w:r>
        <w:rPr>
          <w:rFonts w:ascii="宋体" w:hAnsi="宋体"/>
          <w:bCs/>
          <w:color w:val="auto"/>
          <w:sz w:val="24"/>
          <w:highlight w:val="none"/>
        </w:rPr>
      </w:r>
      <w:r/>
    </w:p>
    <w:p>
      <w:pPr>
        <w:pStyle w:val="933"/>
        <w:jc w:val="left"/>
        <w:spacing w:before="120" w:after="120" w:line="460" w:lineRule="exact"/>
        <w:rPr>
          <w:rFonts w:hAnsi="宋体" w:cs="Angsana New"/>
          <w:color w:val="auto"/>
          <w:sz w:val="24"/>
          <w:szCs w:val="24"/>
          <w:highlight w:val="none"/>
          <w:lang w:bidi="th-TH"/>
        </w:rPr>
      </w:pPr>
      <w:r>
        <w:rPr>
          <w:rFonts w:hAnsi="宋体" w:cs="Angsana New"/>
          <w:color w:val="auto"/>
          <w:sz w:val="24"/>
          <w:szCs w:val="24"/>
          <w:highlight w:val="none"/>
          <w:lang w:bidi="th-TH"/>
        </w:rPr>
        <w:br w:type="page" w:clear="all"/>
      </w:r>
      <w:r>
        <w:rPr>
          <w:rFonts w:hint="eastAsia" w:hAnsi="宋体" w:cs="Angsana New"/>
          <w:color w:val="auto"/>
          <w:sz w:val="24"/>
          <w:szCs w:val="24"/>
          <w:highlight w:val="none"/>
          <w:lang w:bidi="th-TH"/>
        </w:rPr>
        <w:t xml:space="preserve">格式五：</w:t>
      </w:r>
      <w:r/>
    </w:p>
    <w:p>
      <w:pPr>
        <w:pStyle w:val="933"/>
        <w:jc w:val="center"/>
        <w:spacing w:before="120" w:after="120" w:line="460" w:lineRule="exact"/>
        <w:rPr>
          <w:rFonts w:hAnsi="宋体"/>
          <w:b/>
          <w:color w:val="auto"/>
          <w:sz w:val="32"/>
          <w:szCs w:val="32"/>
          <w:highlight w:val="none"/>
        </w:rPr>
      </w:pPr>
      <w:r>
        <w:rPr>
          <w:rFonts w:hint="eastAsia" w:hAnsi="宋体"/>
          <w:b/>
          <w:color w:val="auto"/>
          <w:sz w:val="32"/>
          <w:szCs w:val="32"/>
          <w:highlight w:val="none"/>
        </w:rPr>
        <w:t xml:space="preserve">投标分项报价表（投标报价明细表）</w:t>
      </w:r>
      <w:r/>
    </w:p>
    <w:tbl>
      <w:tblPr>
        <w:tblStyle w:val="723"/>
        <w:tblW w:w="0" w:type="auto"/>
        <w:jc w:val="center"/>
        <w:tblLayout w:type="fixed"/>
        <w:tblCellMar>
          <w:left w:w="108" w:type="dxa"/>
          <w:top w:w="0" w:type="dxa"/>
          <w:right w:w="108" w:type="dxa"/>
          <w:bottom w:w="0" w:type="dxa"/>
        </w:tblCellMar>
        <w:tblLook w:val="04A0" w:firstRow="1" w:lastRow="0" w:firstColumn="1" w:lastColumn="0" w:noHBand="0" w:noVBand="1"/>
      </w:tblPr>
      <w:tblGrid>
        <w:gridCol w:w="802"/>
        <w:gridCol w:w="3545"/>
        <w:gridCol w:w="951"/>
        <w:gridCol w:w="923"/>
        <w:gridCol w:w="1107"/>
        <w:gridCol w:w="1288"/>
        <w:gridCol w:w="1027"/>
      </w:tblGrid>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vAlign w:val="center"/>
            <w:textDirection w:val="lrTb"/>
            <w:noWrap w:val="false"/>
          </w:tcPr>
          <w:p>
            <w:pPr>
              <w:ind w:right="-5"/>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6" w:space="0"/>
            </w:tcBorders>
            <w:tcW w:w="3545" w:type="dxa"/>
            <w:vAlign w:val="center"/>
            <w:textDirection w:val="lrTb"/>
            <w:noWrap w:val="false"/>
          </w:tcPr>
          <w:p>
            <w:pPr>
              <w:ind w:right="-5"/>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项目内容</w:t>
            </w:r>
            <w:r/>
          </w:p>
        </w:tc>
        <w:tc>
          <w:tcPr>
            <w:tcBorders>
              <w:top w:val="single" w:color="auto" w:sz="4" w:space="0"/>
              <w:left w:val="single" w:color="auto" w:sz="6" w:space="0"/>
              <w:bottom w:val="single" w:color="auto" w:sz="4" w:space="0"/>
              <w:right w:val="single" w:color="auto" w:sz="6" w:space="0"/>
            </w:tcBorders>
            <w:tcW w:w="951" w:type="dxa"/>
            <w:vAlign w:val="center"/>
            <w:textDirection w:val="lrTb"/>
            <w:noWrap w:val="false"/>
          </w:tcPr>
          <w:p>
            <w:pPr>
              <w:ind w:right="-5"/>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w:t>
            </w:r>
            <w:r/>
          </w:p>
        </w:tc>
        <w:tc>
          <w:tcPr>
            <w:tcBorders>
              <w:top w:val="single" w:color="auto" w:sz="4" w:space="0"/>
              <w:left w:val="single" w:color="auto" w:sz="6" w:space="0"/>
              <w:bottom w:val="single" w:color="auto" w:sz="4" w:space="0"/>
              <w:right w:val="single" w:color="auto" w:sz="6" w:space="0"/>
            </w:tcBorders>
            <w:tcW w:w="923" w:type="dxa"/>
            <w:vAlign w:val="center"/>
            <w:textDirection w:val="lrTb"/>
            <w:noWrap w:val="false"/>
          </w:tcPr>
          <w:p>
            <w:pPr>
              <w:ind w:right="-5"/>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tcBorders>
              <w:top w:val="single" w:color="auto" w:sz="4" w:space="0"/>
              <w:left w:val="single" w:color="auto" w:sz="6" w:space="0"/>
              <w:bottom w:val="single" w:color="auto" w:sz="4" w:space="0"/>
              <w:right w:val="single" w:color="auto" w:sz="6" w:space="0"/>
            </w:tcBorders>
            <w:tcW w:w="1107" w:type="dxa"/>
            <w:vAlign w:val="center"/>
            <w:textDirection w:val="lrTb"/>
            <w:noWrap w:val="false"/>
          </w:tcPr>
          <w:p>
            <w:pPr>
              <w:ind w:right="-5"/>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单价</w:t>
            </w:r>
            <w:r/>
          </w:p>
        </w:tc>
        <w:tc>
          <w:tcPr>
            <w:tcBorders>
              <w:top w:val="single" w:color="auto" w:sz="4" w:space="0"/>
              <w:left w:val="single" w:color="auto" w:sz="6" w:space="0"/>
              <w:bottom w:val="single" w:color="auto" w:sz="4" w:space="0"/>
              <w:right w:val="single" w:color="auto" w:sz="6" w:space="0"/>
            </w:tcBorders>
            <w:tcW w:w="1288" w:type="dxa"/>
            <w:vAlign w:val="center"/>
            <w:textDirection w:val="lrTb"/>
            <w:noWrap w:val="false"/>
          </w:tcPr>
          <w:p>
            <w:pPr>
              <w:ind w:right="-5"/>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总价</w:t>
            </w:r>
            <w:r/>
          </w:p>
        </w:tc>
        <w:tc>
          <w:tcPr>
            <w:tcBorders>
              <w:top w:val="single" w:color="auto" w:sz="4" w:space="0"/>
              <w:left w:val="single" w:color="auto" w:sz="6" w:space="0"/>
              <w:bottom w:val="single" w:color="auto" w:sz="4" w:space="0"/>
              <w:right w:val="single" w:color="auto" w:sz="4" w:space="0"/>
            </w:tcBorders>
            <w:tcW w:w="1027" w:type="dxa"/>
            <w:vAlign w:val="center"/>
            <w:textDirection w:val="lrTb"/>
            <w:noWrap w:val="false"/>
          </w:tcPr>
          <w:p>
            <w:pPr>
              <w:ind w:right="-5"/>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4" w:space="0"/>
              <w:right w:val="single" w:color="auto" w:sz="6" w:space="0"/>
            </w:tcBorders>
            <w:tcW w:w="1288"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4" w:space="0"/>
              <w:right w:val="single" w:color="auto" w:sz="4" w:space="0"/>
            </w:tcBorders>
            <w:tcW w:w="1027"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4" w:space="0"/>
              <w:right w:val="single" w:color="auto" w:sz="6" w:space="0"/>
            </w:tcBorders>
            <w:tcW w:w="1288"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4" w:space="0"/>
              <w:right w:val="single" w:color="auto" w:sz="4" w:space="0"/>
            </w:tcBorders>
            <w:tcW w:w="1027"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4" w:space="0"/>
              <w:right w:val="single" w:color="auto" w:sz="6" w:space="0"/>
            </w:tcBorders>
            <w:tcW w:w="1288"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4" w:space="0"/>
              <w:right w:val="single" w:color="auto" w:sz="4" w:space="0"/>
            </w:tcBorders>
            <w:tcW w:w="1027"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4" w:space="0"/>
              <w:right w:val="single" w:color="auto" w:sz="6" w:space="0"/>
            </w:tcBorders>
            <w:tcW w:w="1288"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4" w:space="0"/>
              <w:right w:val="single" w:color="auto" w:sz="4" w:space="0"/>
            </w:tcBorders>
            <w:tcW w:w="1027"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4" w:space="0"/>
              <w:right w:val="single" w:color="auto" w:sz="6" w:space="0"/>
            </w:tcBorders>
            <w:tcW w:w="1288"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4" w:space="0"/>
              <w:right w:val="single" w:color="auto" w:sz="4" w:space="0"/>
            </w:tcBorders>
            <w:tcW w:w="1027"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4" w:space="0"/>
              <w:right w:val="single" w:color="auto" w:sz="6" w:space="0"/>
            </w:tcBorders>
            <w:tcW w:w="1288"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4" w:space="0"/>
              <w:right w:val="single" w:color="auto" w:sz="4" w:space="0"/>
            </w:tcBorders>
            <w:tcW w:w="1027"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4" w:space="0"/>
              <w:right w:val="single" w:color="auto" w:sz="6" w:space="0"/>
            </w:tcBorders>
            <w:tcW w:w="1288"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4" w:space="0"/>
              <w:right w:val="single" w:color="auto" w:sz="4" w:space="0"/>
            </w:tcBorders>
            <w:tcW w:w="1027"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4" w:space="0"/>
              <w:right w:val="single" w:color="auto" w:sz="6" w:space="0"/>
            </w:tcBorders>
            <w:tcW w:w="1288"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4" w:space="0"/>
              <w:right w:val="single" w:color="auto" w:sz="4" w:space="0"/>
            </w:tcBorders>
            <w:tcW w:w="1027"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4" w:space="0"/>
              <w:right w:val="single" w:color="auto" w:sz="6" w:space="0"/>
            </w:tcBorders>
            <w:tcW w:w="1288"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4" w:space="0"/>
              <w:right w:val="single" w:color="auto" w:sz="4" w:space="0"/>
            </w:tcBorders>
            <w:tcW w:w="1027"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gridSpan w:val="4"/>
            <w:tcBorders>
              <w:top w:val="single" w:color="auto" w:sz="4" w:space="0"/>
              <w:left w:val="single" w:color="auto" w:sz="4" w:space="0"/>
              <w:bottom w:val="single" w:color="auto" w:sz="4" w:space="0"/>
              <w:right w:val="single" w:color="auto" w:sz="6" w:space="0"/>
            </w:tcBorders>
            <w:tcW w:w="6526" w:type="dxa"/>
            <w:vAlign w:val="center"/>
            <w:textDirection w:val="lrTb"/>
            <w:noWrap w:val="false"/>
          </w:tcPr>
          <w:p>
            <w:pPr>
              <w:ind w:right="-5"/>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 计</w:t>
            </w:r>
            <w:r/>
          </w:p>
        </w:tc>
        <w:tc>
          <w:tcPr>
            <w:tcBorders>
              <w:top w:val="single" w:color="auto" w:sz="4" w:space="0"/>
              <w:left w:val="single" w:color="auto" w:sz="6" w:space="0"/>
              <w:bottom w:val="single" w:color="auto" w:sz="4" w:space="0"/>
              <w:right w:val="single" w:color="auto" w:sz="6" w:space="0"/>
            </w:tcBorders>
            <w:tcW w:w="1288"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4" w:space="0"/>
              <w:right w:val="single" w:color="auto" w:sz="4" w:space="0"/>
            </w:tcBorders>
            <w:tcW w:w="1027" w:type="dxa"/>
            <w:textDirection w:val="lrTb"/>
            <w:noWrap w:val="false"/>
          </w:tcPr>
          <w:p>
            <w:pPr>
              <w:ind w:right="-5"/>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jc w:val="left"/>
        <w:spacing w:before="120" w:after="120" w:line="280" w:lineRule="exact"/>
        <w:rPr>
          <w:rFonts w:ascii="宋体" w:hAnsi="宋体" w:cs="Angsana New"/>
          <w:color w:val="auto"/>
          <w:szCs w:val="21"/>
          <w:highlight w:val="none"/>
          <w:lang w:bidi="th-TH"/>
        </w:rPr>
      </w:pPr>
      <w:r>
        <w:rPr>
          <w:rFonts w:hint="eastAsia" w:ascii="宋体" w:hAnsi="宋体" w:cs="Angsana New"/>
          <w:color w:val="auto"/>
          <w:szCs w:val="21"/>
          <w:highlight w:val="none"/>
          <w:lang w:bidi="th-TH"/>
        </w:rPr>
        <w:t xml:space="preserve">（格式可自拟）</w:t>
      </w:r>
      <w:r/>
    </w:p>
    <w:p>
      <w:pPr>
        <w:pStyle w:val="933"/>
        <w:jc w:val="left"/>
        <w:spacing w:before="120" w:after="120" w:line="280" w:lineRule="exact"/>
        <w:rPr>
          <w:rFonts w:hAnsi="宋体" w:cs="Angsana New"/>
          <w:color w:val="auto"/>
          <w:sz w:val="21"/>
          <w:szCs w:val="21"/>
          <w:highlight w:val="none"/>
          <w:lang w:bidi="th-TH"/>
        </w:rPr>
      </w:pPr>
      <w:r>
        <w:rPr>
          <w:rFonts w:hAnsi="宋体" w:cs="Angsana New"/>
          <w:color w:val="auto"/>
          <w:sz w:val="21"/>
          <w:szCs w:val="21"/>
          <w:highlight w:val="none"/>
          <w:lang w:bidi="th-TH"/>
        </w:rPr>
      </w:r>
      <w:r/>
    </w:p>
    <w:p>
      <w:pPr>
        <w:jc w:val="left"/>
        <w:spacing w:line="500" w:lineRule="exact"/>
        <w:rPr>
          <w:rFonts w:ascii="宋体" w:cs="FangSong_GB2312-Identity-H"/>
          <w:color w:val="auto"/>
          <w:sz w:val="24"/>
          <w:highlight w:val="none"/>
          <w:u w:val="single"/>
        </w:rPr>
      </w:pPr>
      <w:r>
        <w:rPr>
          <w:rFonts w:hint="eastAsia" w:ascii="宋体" w:hAnsi="宋体" w:cs="FangSong_GB2312-Identity-H"/>
          <w:color w:val="auto"/>
          <w:sz w:val="24"/>
          <w:highlight w:val="none"/>
        </w:rPr>
        <w:t xml:space="preserve">投标人</w:t>
      </w:r>
      <w:r>
        <w:rPr>
          <w:rFonts w:hint="eastAsia" w:ascii="宋体" w:hAnsi="宋体" w:cs="FangSong_GB2312-Identity-H"/>
          <w:color w:val="auto"/>
          <w:sz w:val="24"/>
          <w:highlight w:val="none"/>
          <w:lang w:eastAsia="zh-CN"/>
        </w:rPr>
        <w:t xml:space="preserve">（</w:t>
      </w:r>
      <w:r>
        <w:rPr>
          <w:rFonts w:hint="eastAsia" w:ascii="宋体" w:hAnsi="宋体" w:cs="FangSong_GB2312-Identity-H"/>
          <w:color w:val="auto"/>
          <w:sz w:val="24"/>
          <w:highlight w:val="none"/>
        </w:rPr>
        <w:t xml:space="preserve">公章</w:t>
      </w:r>
      <w:r>
        <w:rPr>
          <w:rFonts w:hint="eastAsia" w:ascii="宋体" w:hAnsi="宋体" w:cs="FangSong_GB2312-Identity-H"/>
          <w:color w:val="auto"/>
          <w:sz w:val="24"/>
          <w:highlight w:val="none"/>
          <w:lang w:eastAsia="zh-CN"/>
        </w:rPr>
        <w:t xml:space="preserve">）</w:t>
      </w:r>
      <w:r>
        <w:rPr>
          <w:rFonts w:ascii="宋体" w:hAnsi="宋体" w:cs="FangSong_GB2312-Identity-H"/>
          <w:color w:val="auto"/>
          <w:sz w:val="24"/>
          <w:highlight w:val="none"/>
        </w:rPr>
        <w:t xml:space="preserve"> </w:t>
      </w:r>
      <w:r>
        <w:rPr>
          <w:rFonts w:hint="eastAsia" w:ascii="宋体" w:hAnsi="宋体" w:cs="FangSong_GB2312-Identity-H"/>
          <w:color w:val="auto"/>
          <w:sz w:val="24"/>
          <w:highlight w:val="none"/>
        </w:rPr>
        <w:t xml:space="preserve">：</w:t>
      </w:r>
      <w:r>
        <w:rPr>
          <w:rFonts w:ascii="宋体" w:hAnsi="宋体" w:cs="FangSong_GB2312-Identity-H"/>
          <w:color w:val="auto"/>
          <w:sz w:val="24"/>
          <w:highlight w:val="none"/>
          <w:u w:val="single"/>
        </w:rPr>
        <w:t xml:space="preserve">                          </w:t>
      </w:r>
      <w:r/>
    </w:p>
    <w:p>
      <w:pPr>
        <w:jc w:val="left"/>
        <w:spacing w:line="500" w:lineRule="exact"/>
        <w:rPr>
          <w:rFonts w:ascii="宋体" w:cs="FangSong_GB2312-Identity-H"/>
          <w:color w:val="auto"/>
          <w:sz w:val="24"/>
          <w:highlight w:val="none"/>
          <w:u w:val="single"/>
        </w:rPr>
      </w:pPr>
      <w:r>
        <w:rPr>
          <w:rFonts w:hint="eastAsia" w:ascii="宋体" w:hAnsi="宋体" w:cs="FangSong_GB2312-Identity-H"/>
          <w:color w:val="auto"/>
          <w:sz w:val="24"/>
          <w:highlight w:val="none"/>
        </w:rPr>
        <w:t xml:space="preserve">法定代表人或授权委托人（签字或盖章）：</w:t>
      </w:r>
      <w:r>
        <w:rPr>
          <w:rFonts w:ascii="宋体" w:hAnsi="宋体" w:cs="FangSong_GB2312-Identity-H"/>
          <w:color w:val="auto"/>
          <w:sz w:val="24"/>
          <w:highlight w:val="none"/>
          <w:u w:val="single"/>
        </w:rPr>
        <w:t xml:space="preserve">                       </w:t>
      </w:r>
      <w:r/>
    </w:p>
    <w:p>
      <w:pPr>
        <w:pStyle w:val="933"/>
        <w:jc w:val="left"/>
        <w:spacing w:before="120" w:after="120" w:line="280" w:lineRule="exact"/>
        <w:rPr>
          <w:rFonts w:hAnsi="宋体" w:cs="Angsana New"/>
          <w:color w:val="auto"/>
          <w:sz w:val="21"/>
          <w:szCs w:val="21"/>
          <w:highlight w:val="none"/>
          <w:u w:val="single"/>
          <w:lang w:bidi="th-TH"/>
        </w:rPr>
      </w:pPr>
      <w:r>
        <w:rPr>
          <w:rFonts w:hint="eastAsia" w:hAnsi="宋体" w:cs="FangSong_GB2312-Identity-H"/>
          <w:color w:val="auto"/>
          <w:sz w:val="24"/>
          <w:highlight w:val="none"/>
        </w:rPr>
        <w:t xml:space="preserve">日期：</w:t>
      </w:r>
      <w:r>
        <w:rPr>
          <w:rFonts w:hAnsi="宋体" w:cs="FangSong_GB2312-Identity-H"/>
          <w:color w:val="auto"/>
          <w:sz w:val="24"/>
          <w:highlight w:val="none"/>
        </w:rPr>
        <w:t xml:space="preserve"> </w:t>
      </w:r>
      <w:r>
        <w:rPr>
          <w:rFonts w:hAnsi="宋体" w:cs="FangSong_GB2312-Identity-H"/>
          <w:color w:val="auto"/>
          <w:sz w:val="24"/>
          <w:highlight w:val="none"/>
          <w:u w:val="single"/>
        </w:rPr>
        <w:t xml:space="preserve">         </w:t>
      </w:r>
      <w:r>
        <w:rPr>
          <w:rFonts w:hint="eastAsia" w:hAnsi="宋体" w:cs="FangSong_GB2312-Identity-H"/>
          <w:color w:val="auto"/>
          <w:sz w:val="24"/>
          <w:highlight w:val="none"/>
        </w:rPr>
        <w:t xml:space="preserve">年</w:t>
      </w:r>
      <w:r>
        <w:rPr>
          <w:rFonts w:hAnsi="宋体" w:cs="FangSong_GB2312-Identity-H"/>
          <w:color w:val="auto"/>
          <w:sz w:val="24"/>
          <w:highlight w:val="none"/>
          <w:u w:val="single"/>
        </w:rPr>
        <w:t xml:space="preserve">        </w:t>
      </w:r>
      <w:r>
        <w:rPr>
          <w:rFonts w:hint="eastAsia" w:hAnsi="宋体" w:cs="FangSong_GB2312-Identity-H"/>
          <w:color w:val="auto"/>
          <w:sz w:val="24"/>
          <w:highlight w:val="none"/>
        </w:rPr>
        <w:t xml:space="preserve">月</w:t>
      </w:r>
      <w:r>
        <w:rPr>
          <w:rFonts w:hAnsi="宋体" w:cs="FangSong_GB2312-Identity-H"/>
          <w:color w:val="auto"/>
          <w:sz w:val="24"/>
          <w:highlight w:val="none"/>
          <w:u w:val="single"/>
        </w:rPr>
        <w:t xml:space="preserve">         </w:t>
      </w:r>
      <w:r>
        <w:rPr>
          <w:rFonts w:hint="eastAsia" w:hAnsi="宋体" w:cs="FangSong_GB2312-Identity-H"/>
          <w:color w:val="auto"/>
          <w:sz w:val="24"/>
          <w:highlight w:val="none"/>
        </w:rPr>
        <w:t xml:space="preserve">日</w:t>
      </w:r>
      <w:r/>
    </w:p>
    <w:p>
      <w:pPr>
        <w:pStyle w:val="933"/>
        <w:jc w:val="left"/>
        <w:spacing w:before="120" w:after="120" w:line="280" w:lineRule="exact"/>
        <w:rPr>
          <w:rFonts w:hAnsi="宋体" w:cs="Angsana New"/>
          <w:color w:val="auto"/>
          <w:sz w:val="21"/>
          <w:szCs w:val="21"/>
          <w:highlight w:val="none"/>
          <w:lang w:bidi="th-TH"/>
        </w:rPr>
        <w:sectPr>
          <w:headerReference w:type="default" r:id="rId9"/>
          <w:footerReference w:type="default" r:id="rId10"/>
          <w:footerReference w:type="even" r:id="rId11"/>
          <w:footnotePr/>
          <w:endnotePr/>
          <w:type w:val="nextPage"/>
          <w:pgSz w:w="11906" w:h="16838" w:orient="portrait"/>
          <w:pgMar w:top="1191" w:right="1020" w:bottom="1191" w:left="1020" w:header="851" w:footer="992" w:gutter="0"/>
          <w:cols w:num="1" w:sep="0" w:space="1701" w:equalWidth="1"/>
          <w:docGrid w:linePitch="360"/>
        </w:sectPr>
      </w:pPr>
      <w:r>
        <w:rPr>
          <w:rFonts w:hAnsi="宋体" w:cs="Angsana New"/>
          <w:color w:val="auto"/>
          <w:sz w:val="21"/>
          <w:szCs w:val="21"/>
          <w:highlight w:val="none"/>
          <w:lang w:bidi="th-TH"/>
        </w:rPr>
      </w:r>
      <w:r/>
    </w:p>
    <w:p>
      <w:pPr>
        <w:spacing w:line="500" w:lineRule="exact"/>
        <w:rPr>
          <w:rFonts w:ascii="宋体" w:cs="FangSong_GB2312-Identity-H"/>
          <w:color w:val="auto"/>
          <w:sz w:val="24"/>
          <w:highlight w:val="none"/>
        </w:rPr>
      </w:pPr>
      <w:r>
        <w:rPr>
          <w:rFonts w:ascii="宋体" w:cs="FangSong_GB2312-Identity-H"/>
          <w:color w:val="auto"/>
          <w:sz w:val="24"/>
          <w:highlight w:val="none"/>
        </w:rPr>
      </w:r>
      <w:r/>
    </w:p>
    <w:p>
      <w:pPr>
        <w:jc w:val="center"/>
        <w:spacing w:line="600" w:lineRule="exact"/>
        <w:rPr>
          <w:rFonts w:ascii="宋体" w:cs="FangSong_GB2312-Identity-H"/>
          <w:b/>
          <w:bCs/>
          <w:color w:val="auto"/>
          <w:sz w:val="44"/>
          <w:szCs w:val="44"/>
          <w:highlight w:val="none"/>
        </w:rPr>
      </w:pPr>
      <w:r>
        <w:rPr>
          <w:rFonts w:hint="eastAsia" w:ascii="宋体" w:hAnsi="宋体" w:cs="FangSong_GB2312-Identity-H"/>
          <w:b/>
          <w:bCs/>
          <w:color w:val="auto"/>
          <w:sz w:val="36"/>
          <w:szCs w:val="36"/>
          <w:highlight w:val="none"/>
        </w:rPr>
        <w:t xml:space="preserve">技术条款响应表</w:t>
      </w:r>
      <w:r/>
    </w:p>
    <w:p>
      <w:pPr>
        <w:jc w:val="left"/>
        <w:spacing w:line="360" w:lineRule="exact"/>
        <w:rPr>
          <w:rFonts w:ascii="宋体" w:cs="SimSun-Identity-H"/>
          <w:color w:val="auto"/>
          <w:sz w:val="24"/>
          <w:highlight w:val="none"/>
        </w:rPr>
      </w:pPr>
      <w:r>
        <w:rPr>
          <w:rFonts w:ascii="宋体" w:cs="SimSun-Identity-H"/>
          <w:color w:val="auto"/>
          <w:sz w:val="24"/>
          <w:highlight w:val="none"/>
        </w:rPr>
      </w:r>
      <w:r/>
    </w:p>
    <w:tbl>
      <w:tblPr>
        <w:tblStyle w:val="723"/>
        <w:tblW w:w="5037" w:type="pct"/>
        <w:jc w:val="center"/>
        <w:tblLayout w:type="autofit"/>
        <w:tblCellMar>
          <w:left w:w="0" w:type="dxa"/>
          <w:top w:w="0" w:type="dxa"/>
          <w:right w:w="0" w:type="dxa"/>
          <w:bottom w:w="0" w:type="dxa"/>
        </w:tblCellMar>
        <w:tblLook w:val="04A0" w:firstRow="1" w:lastRow="0" w:firstColumn="1" w:lastColumn="0" w:noHBand="0" w:noVBand="1"/>
      </w:tblPr>
      <w:tblGrid>
        <w:gridCol w:w="1455"/>
        <w:gridCol w:w="2538"/>
        <w:gridCol w:w="1431"/>
        <w:gridCol w:w="2415"/>
        <w:gridCol w:w="1880"/>
      </w:tblGrid>
      <w:tr>
        <w:trPr>
          <w:jc w:val="center"/>
          <w:trHeight w:val="714" w:hRule="exact"/>
        </w:trPr>
        <w:tc>
          <w:tcPr>
            <w:shd w:val="clear" w:color="auto" w:fill="ffffff"/>
            <w:tcBorders>
              <w:top w:val="single" w:color="000000" w:sz="4" w:space="0"/>
              <w:left w:val="single" w:color="000000" w:sz="4" w:space="0"/>
              <w:bottom w:val="none" w:color="000000" w:sz="4" w:space="0"/>
              <w:right w:val="none" w:color="000000" w:sz="4" w:space="0"/>
            </w:tcBorders>
            <w:tcW w:w="1454" w:type="dxa"/>
            <w:vAlign w:val="center"/>
            <w:textDirection w:val="lrTb"/>
            <w:noWrap w:val="false"/>
          </w:tcPr>
          <w:p>
            <w:pPr>
              <w:jc w:val="center"/>
              <w:rPr>
                <w:rFonts w:ascii="宋体"/>
                <w:color w:val="auto"/>
                <w:szCs w:val="21"/>
                <w:highlight w:val="none"/>
              </w:rPr>
            </w:pPr>
            <w:r>
              <w:rPr>
                <w:rFonts w:hint="eastAsia" w:ascii="宋体" w:hAnsi="宋体"/>
                <w:color w:val="auto"/>
                <w:szCs w:val="21"/>
                <w:highlight w:val="none"/>
              </w:rPr>
              <w:t xml:space="preserve">序号</w:t>
            </w:r>
            <w:r/>
          </w:p>
        </w:tc>
        <w:tc>
          <w:tcPr>
            <w:shd w:val="clear" w:color="auto" w:fill="ffffff"/>
            <w:tcBorders>
              <w:top w:val="single" w:color="000000" w:sz="4" w:space="0"/>
              <w:left w:val="single" w:color="000000" w:sz="4" w:space="0"/>
              <w:bottom w:val="none" w:color="000000" w:sz="4" w:space="0"/>
              <w:right w:val="none" w:color="000000" w:sz="4" w:space="0"/>
            </w:tcBorders>
            <w:tcW w:w="2536" w:type="dxa"/>
            <w:vAlign w:val="center"/>
            <w:textDirection w:val="lrTb"/>
            <w:noWrap w:val="false"/>
          </w:tcPr>
          <w:p>
            <w:pPr>
              <w:jc w:val="center"/>
              <w:rPr>
                <w:rFonts w:ascii="宋体"/>
                <w:color w:val="auto"/>
                <w:szCs w:val="21"/>
                <w:highlight w:val="none"/>
              </w:rPr>
            </w:pPr>
            <w:r>
              <w:rPr>
                <w:rFonts w:hint="eastAsia" w:ascii="宋体" w:hAnsi="宋体"/>
                <w:color w:val="auto"/>
                <w:szCs w:val="21"/>
                <w:highlight w:val="none"/>
              </w:rPr>
              <w:t xml:space="preserve">名称</w:t>
            </w:r>
            <w:r/>
          </w:p>
        </w:tc>
        <w:tc>
          <w:tcPr>
            <w:shd w:val="clear" w:color="auto" w:fill="ffffff"/>
            <w:tcBorders>
              <w:top w:val="single" w:color="000000" w:sz="4" w:space="0"/>
              <w:left w:val="single" w:color="000000" w:sz="4" w:space="0"/>
              <w:bottom w:val="none" w:color="000000" w:sz="4" w:space="0"/>
              <w:right w:val="none" w:color="000000" w:sz="4" w:space="0"/>
            </w:tcBorders>
            <w:tcW w:w="1430" w:type="dxa"/>
            <w:vAlign w:val="center"/>
            <w:textDirection w:val="lrTb"/>
            <w:noWrap w:val="false"/>
          </w:tcPr>
          <w:p>
            <w:pPr>
              <w:jc w:val="center"/>
              <w:rPr>
                <w:rFonts w:ascii="宋体"/>
                <w:color w:val="auto"/>
                <w:szCs w:val="21"/>
                <w:highlight w:val="none"/>
              </w:rPr>
            </w:pPr>
            <w:r>
              <w:rPr>
                <w:rFonts w:hint="eastAsia" w:ascii="宋体" w:hAnsi="宋体"/>
                <w:color w:val="auto"/>
                <w:szCs w:val="21"/>
                <w:highlight w:val="none"/>
              </w:rPr>
              <w:t xml:space="preserve">招标要求</w:t>
            </w:r>
            <w:r/>
          </w:p>
        </w:tc>
        <w:tc>
          <w:tcPr>
            <w:shd w:val="clear" w:color="auto" w:fill="ffffff"/>
            <w:tcBorders>
              <w:top w:val="single" w:color="000000" w:sz="4" w:space="0"/>
              <w:left w:val="single" w:color="000000" w:sz="4" w:space="0"/>
              <w:bottom w:val="none" w:color="000000" w:sz="4" w:space="0"/>
              <w:right w:val="single" w:color="000000" w:sz="4" w:space="0"/>
            </w:tcBorders>
            <w:tcW w:w="2413" w:type="dxa"/>
            <w:vAlign w:val="center"/>
            <w:textDirection w:val="lrTb"/>
            <w:noWrap w:val="false"/>
          </w:tcPr>
          <w:p>
            <w:pPr>
              <w:jc w:val="center"/>
              <w:rPr>
                <w:rFonts w:ascii="宋体"/>
                <w:color w:val="auto"/>
                <w:szCs w:val="21"/>
                <w:highlight w:val="none"/>
              </w:rPr>
            </w:pPr>
            <w:r>
              <w:rPr>
                <w:rFonts w:hint="eastAsia" w:ascii="宋体" w:hAnsi="宋体"/>
                <w:color w:val="auto"/>
                <w:szCs w:val="21"/>
                <w:highlight w:val="none"/>
              </w:rPr>
              <w:t xml:space="preserve">投标响应</w:t>
            </w:r>
            <w:r/>
          </w:p>
        </w:tc>
        <w:tc>
          <w:tcPr>
            <w:shd w:val="clear" w:color="auto" w:fill="ffffff"/>
            <w:tcBorders>
              <w:top w:val="single" w:color="000000" w:sz="4" w:space="0"/>
              <w:left w:val="single" w:color="000000" w:sz="4" w:space="0"/>
              <w:bottom w:val="none" w:color="000000" w:sz="4" w:space="0"/>
              <w:right w:val="single" w:color="000000" w:sz="4" w:space="0"/>
            </w:tcBorders>
            <w:tcW w:w="1877" w:type="dxa"/>
            <w:vAlign w:val="center"/>
            <w:textDirection w:val="lrTb"/>
            <w:noWrap w:val="false"/>
          </w:tcPr>
          <w:p>
            <w:pPr>
              <w:jc w:val="center"/>
              <w:rPr>
                <w:rFonts w:ascii="宋体"/>
                <w:color w:val="auto"/>
                <w:szCs w:val="21"/>
                <w:highlight w:val="none"/>
              </w:rPr>
            </w:pPr>
            <w:r>
              <w:rPr>
                <w:rFonts w:hint="eastAsia" w:ascii="宋体"/>
                <w:color w:val="auto"/>
                <w:szCs w:val="21"/>
                <w:highlight w:val="none"/>
              </w:rPr>
              <w:t xml:space="preserve">备注</w:t>
            </w:r>
            <w:r/>
          </w:p>
        </w:tc>
      </w:tr>
      <w:tr>
        <w:trPr>
          <w:jc w:val="center"/>
          <w:trHeight w:val="449" w:hRule="exact"/>
        </w:trPr>
        <w:tc>
          <w:tcPr>
            <w:shd w:val="clear" w:color="auto" w:fill="ffffff"/>
            <w:tcBorders>
              <w:top w:val="single" w:color="000000" w:sz="4" w:space="0"/>
              <w:left w:val="single" w:color="000000" w:sz="4" w:space="0"/>
              <w:bottom w:val="none" w:color="000000" w:sz="4" w:space="0"/>
              <w:right w:val="none" w:color="000000" w:sz="4" w:space="0"/>
            </w:tcBorders>
            <w:tcW w:w="1454" w:type="dxa"/>
            <w:vAlign w:val="center"/>
            <w:textDirection w:val="lrTb"/>
            <w:noWrap w:val="false"/>
          </w:tcPr>
          <w:p>
            <w:pPr>
              <w:jc w:val="center"/>
              <w:rPr>
                <w:rFonts w:ascii="宋体"/>
                <w:color w:val="auto"/>
                <w:szCs w:val="21"/>
                <w:highlight w:val="none"/>
              </w:rPr>
            </w:pPr>
            <w:r>
              <w:rPr>
                <w:rFonts w:ascii="宋体" w:hAnsi="宋体"/>
                <w:color w:val="auto"/>
                <w:szCs w:val="21"/>
                <w:highlight w:val="none"/>
              </w:rPr>
              <w:t xml:space="preserve">1</w:t>
            </w:r>
            <w:r/>
          </w:p>
        </w:tc>
        <w:tc>
          <w:tcPr>
            <w:shd w:val="clear" w:color="auto" w:fill="ffffff"/>
            <w:tcBorders>
              <w:top w:val="single" w:color="000000" w:sz="4" w:space="0"/>
              <w:left w:val="single" w:color="000000" w:sz="4" w:space="0"/>
              <w:bottom w:val="none" w:color="000000" w:sz="4" w:space="0"/>
              <w:right w:val="none" w:color="000000" w:sz="4" w:space="0"/>
            </w:tcBorders>
            <w:tcW w:w="2536" w:type="dxa"/>
            <w:vAlign w:val="center"/>
            <w:textDirection w:val="lrTb"/>
            <w:noWrap w:val="false"/>
          </w:tcPr>
          <w:p>
            <w:pPr>
              <w:jc w:val="center"/>
              <w:rPr>
                <w:rFonts w:ascii="宋体"/>
                <w:color w:val="auto"/>
                <w:szCs w:val="21"/>
                <w:highlight w:val="none"/>
              </w:rPr>
            </w:pPr>
            <w:r>
              <w:rPr>
                <w:rFonts w:ascii="宋体"/>
                <w:color w:val="auto"/>
                <w:szCs w:val="21"/>
                <w:highlight w:val="none"/>
              </w:rPr>
            </w:r>
            <w:r/>
          </w:p>
        </w:tc>
        <w:tc>
          <w:tcPr>
            <w:shd w:val="clear" w:color="auto" w:fill="ffffff"/>
            <w:tcBorders>
              <w:top w:val="single" w:color="000000" w:sz="4" w:space="0"/>
              <w:left w:val="single" w:color="000000" w:sz="4" w:space="0"/>
              <w:bottom w:val="none" w:color="000000" w:sz="4" w:space="0"/>
              <w:right w:val="none" w:color="000000" w:sz="4" w:space="0"/>
            </w:tcBorders>
            <w:tcW w:w="1430" w:type="dxa"/>
            <w:vAlign w:val="center"/>
            <w:textDirection w:val="lrTb"/>
            <w:noWrap w:val="false"/>
          </w:tcPr>
          <w:p>
            <w:pPr>
              <w:jc w:val="center"/>
              <w:rPr>
                <w:rFonts w:ascii="宋体"/>
                <w:color w:val="auto"/>
                <w:szCs w:val="21"/>
                <w:highlight w:val="none"/>
              </w:rPr>
            </w:pPr>
            <w:r>
              <w:rPr>
                <w:rFonts w:ascii="宋体"/>
                <w:color w:val="auto"/>
                <w:szCs w:val="21"/>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2413" w:type="dxa"/>
            <w:vAlign w:val="center"/>
            <w:textDirection w:val="lrTb"/>
            <w:noWrap w:val="false"/>
          </w:tcPr>
          <w:p>
            <w:pPr>
              <w:jc w:val="center"/>
              <w:rPr>
                <w:rFonts w:ascii="宋体"/>
                <w:color w:val="auto"/>
                <w:szCs w:val="21"/>
                <w:highlight w:val="none"/>
              </w:rPr>
            </w:pPr>
            <w:r>
              <w:rPr>
                <w:rFonts w:ascii="宋体"/>
                <w:color w:val="auto"/>
                <w:szCs w:val="21"/>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1877" w:type="dxa"/>
            <w:vAlign w:val="center"/>
            <w:textDirection w:val="lrTb"/>
            <w:noWrap w:val="false"/>
          </w:tcPr>
          <w:p>
            <w:pPr>
              <w:jc w:val="center"/>
              <w:rPr>
                <w:rFonts w:ascii="宋体"/>
                <w:color w:val="auto"/>
                <w:szCs w:val="21"/>
                <w:highlight w:val="none"/>
              </w:rPr>
            </w:pPr>
            <w:r>
              <w:rPr>
                <w:rFonts w:ascii="宋体"/>
                <w:color w:val="auto"/>
                <w:szCs w:val="21"/>
                <w:highlight w:val="none"/>
              </w:rPr>
            </w:r>
            <w:r/>
          </w:p>
        </w:tc>
      </w:tr>
      <w:tr>
        <w:trPr>
          <w:jc w:val="center"/>
          <w:trHeight w:val="442" w:hRule="exact"/>
        </w:trPr>
        <w:tc>
          <w:tcPr>
            <w:shd w:val="clear" w:color="auto" w:fill="ffffff"/>
            <w:tcBorders>
              <w:top w:val="single" w:color="000000" w:sz="4" w:space="0"/>
              <w:left w:val="single" w:color="000000" w:sz="4" w:space="0"/>
              <w:bottom w:val="single" w:color="000000" w:sz="4" w:space="0"/>
              <w:right w:val="none" w:color="000000" w:sz="4" w:space="0"/>
            </w:tcBorders>
            <w:tcW w:w="1454" w:type="dxa"/>
            <w:vAlign w:val="center"/>
            <w:textDirection w:val="lrTb"/>
            <w:noWrap w:val="false"/>
          </w:tcPr>
          <w:p>
            <w:pPr>
              <w:jc w:val="center"/>
              <w:rPr>
                <w:rFonts w:ascii="宋体"/>
                <w:color w:val="auto"/>
                <w:szCs w:val="21"/>
                <w:highlight w:val="none"/>
              </w:rPr>
            </w:pPr>
            <w:r>
              <w:rPr>
                <w:rFonts w:ascii="宋体" w:hAnsi="宋体"/>
                <w:color w:val="auto"/>
                <w:szCs w:val="21"/>
                <w:highlight w:val="none"/>
              </w:rPr>
              <w:t xml:space="preserve">2</w:t>
            </w:r>
            <w:r/>
          </w:p>
        </w:tc>
        <w:tc>
          <w:tcPr>
            <w:shd w:val="clear" w:color="auto" w:fill="ffffff"/>
            <w:tcBorders>
              <w:top w:val="single" w:color="000000" w:sz="4" w:space="0"/>
              <w:left w:val="single" w:color="000000" w:sz="4" w:space="0"/>
              <w:bottom w:val="single" w:color="000000" w:sz="4" w:space="0"/>
              <w:right w:val="none" w:color="000000" w:sz="4" w:space="0"/>
            </w:tcBorders>
            <w:tcW w:w="2536" w:type="dxa"/>
            <w:vAlign w:val="center"/>
            <w:textDirection w:val="lrTb"/>
            <w:noWrap w:val="false"/>
          </w:tcPr>
          <w:p>
            <w:pPr>
              <w:jc w:val="center"/>
              <w:rPr>
                <w:rFonts w:ascii="宋体"/>
                <w:color w:val="auto"/>
                <w:szCs w:val="21"/>
                <w:highlight w:val="none"/>
              </w:rPr>
            </w:pPr>
            <w:r>
              <w:rPr>
                <w:rFonts w:ascii="宋体"/>
                <w:color w:val="auto"/>
                <w:szCs w:val="21"/>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1430" w:type="dxa"/>
            <w:vAlign w:val="center"/>
            <w:textDirection w:val="lrTb"/>
            <w:noWrap w:val="false"/>
          </w:tcPr>
          <w:p>
            <w:pPr>
              <w:jc w:val="center"/>
              <w:rPr>
                <w:rFonts w:ascii="宋体"/>
                <w:color w:val="auto"/>
                <w:szCs w:val="21"/>
                <w:highlight w:val="none"/>
              </w:rPr>
            </w:pPr>
            <w:r>
              <w:rPr>
                <w:rFonts w:ascii="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rPr>
                <w:rFonts w:ascii="宋体"/>
                <w:color w:val="auto"/>
                <w:szCs w:val="21"/>
                <w:highlight w:val="none"/>
              </w:rPr>
            </w:pPr>
            <w:r>
              <w:rPr>
                <w:rFonts w:ascii="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ascii="宋体"/>
                <w:color w:val="auto"/>
                <w:szCs w:val="21"/>
                <w:highlight w:val="none"/>
              </w:rPr>
            </w:pPr>
            <w:r>
              <w:rPr>
                <w:rFonts w:ascii="宋体"/>
                <w:color w:val="auto"/>
                <w:szCs w:val="21"/>
                <w:highlight w:val="none"/>
              </w:rPr>
            </w:r>
            <w:r/>
          </w:p>
        </w:tc>
      </w:tr>
      <w:tr>
        <w:trPr>
          <w:jc w:val="center"/>
          <w:trHeight w:val="442" w:hRule="exact"/>
        </w:trPr>
        <w:tc>
          <w:tcPr>
            <w:shd w:val="clear" w:color="auto" w:fill="ffffff"/>
            <w:tcBorders>
              <w:top w:val="single" w:color="000000" w:sz="4" w:space="0"/>
              <w:left w:val="single" w:color="000000" w:sz="4" w:space="0"/>
              <w:bottom w:val="single" w:color="000000" w:sz="4" w:space="0"/>
              <w:right w:val="none" w:color="000000" w:sz="4" w:space="0"/>
            </w:tcBorders>
            <w:tcW w:w="1454" w:type="dxa"/>
            <w:vAlign w:val="center"/>
            <w:textDirection w:val="lrTb"/>
            <w:noWrap w:val="false"/>
          </w:tcPr>
          <w:p>
            <w:pPr>
              <w:jc w:val="center"/>
              <w:rPr>
                <w:rFonts w:ascii="宋体"/>
                <w:color w:val="auto"/>
                <w:szCs w:val="21"/>
                <w:highlight w:val="none"/>
              </w:rPr>
            </w:pPr>
            <w:r>
              <w:rPr>
                <w:rFonts w:ascii="宋体" w:hAnsi="宋体"/>
                <w:color w:val="auto"/>
                <w:szCs w:val="21"/>
                <w:highlight w:val="none"/>
              </w:rPr>
              <w:t xml:space="preserve">3</w:t>
            </w:r>
            <w:r/>
          </w:p>
        </w:tc>
        <w:tc>
          <w:tcPr>
            <w:shd w:val="clear" w:color="auto" w:fill="ffffff"/>
            <w:tcBorders>
              <w:top w:val="single" w:color="000000" w:sz="4" w:space="0"/>
              <w:left w:val="single" w:color="000000" w:sz="4" w:space="0"/>
              <w:bottom w:val="single" w:color="000000" w:sz="4" w:space="0"/>
              <w:right w:val="none" w:color="000000" w:sz="4" w:space="0"/>
            </w:tcBorders>
            <w:tcW w:w="2536" w:type="dxa"/>
            <w:vAlign w:val="center"/>
            <w:textDirection w:val="lrTb"/>
            <w:noWrap w:val="false"/>
          </w:tcPr>
          <w:p>
            <w:pPr>
              <w:jc w:val="center"/>
              <w:rPr>
                <w:rFonts w:ascii="宋体"/>
                <w:color w:val="auto"/>
                <w:szCs w:val="21"/>
                <w:highlight w:val="none"/>
              </w:rPr>
            </w:pPr>
            <w:r>
              <w:rPr>
                <w:rFonts w:ascii="宋体"/>
                <w:color w:val="auto"/>
                <w:szCs w:val="21"/>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1430" w:type="dxa"/>
            <w:vAlign w:val="center"/>
            <w:textDirection w:val="lrTb"/>
            <w:noWrap w:val="false"/>
          </w:tcPr>
          <w:p>
            <w:pPr>
              <w:jc w:val="center"/>
              <w:rPr>
                <w:rFonts w:ascii="宋体"/>
                <w:color w:val="auto"/>
                <w:szCs w:val="21"/>
                <w:highlight w:val="none"/>
              </w:rPr>
            </w:pPr>
            <w:r>
              <w:rPr>
                <w:rFonts w:ascii="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rPr>
                <w:rFonts w:ascii="宋体"/>
                <w:color w:val="auto"/>
                <w:szCs w:val="21"/>
                <w:highlight w:val="none"/>
              </w:rPr>
            </w:pPr>
            <w:r>
              <w:rPr>
                <w:rFonts w:ascii="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ascii="宋体"/>
                <w:color w:val="auto"/>
                <w:szCs w:val="21"/>
                <w:highlight w:val="none"/>
              </w:rPr>
            </w:pPr>
            <w:r>
              <w:rPr>
                <w:rFonts w:ascii="宋体"/>
                <w:color w:val="auto"/>
                <w:szCs w:val="21"/>
                <w:highlight w:val="none"/>
              </w:rPr>
            </w:r>
            <w:r/>
          </w:p>
        </w:tc>
      </w:tr>
      <w:tr>
        <w:trPr>
          <w:jc w:val="center"/>
          <w:trHeight w:val="442" w:hRule="exact"/>
        </w:trPr>
        <w:tc>
          <w:tcPr>
            <w:shd w:val="clear" w:color="auto" w:fill="ffffff"/>
            <w:tcBorders>
              <w:top w:val="single" w:color="000000" w:sz="4" w:space="0"/>
              <w:left w:val="single" w:color="000000" w:sz="4" w:space="0"/>
              <w:bottom w:val="single" w:color="000000" w:sz="4" w:space="0"/>
              <w:right w:val="none" w:color="000000" w:sz="4" w:space="0"/>
            </w:tcBorders>
            <w:tcW w:w="1454" w:type="dxa"/>
            <w:vAlign w:val="center"/>
            <w:textDirection w:val="lrTb"/>
            <w:noWrap w:val="false"/>
          </w:tcPr>
          <w:p>
            <w:pPr>
              <w:jc w:val="center"/>
              <w:rPr>
                <w:rFonts w:ascii="宋体"/>
                <w:color w:val="auto"/>
                <w:sz w:val="24"/>
                <w:highlight w:val="none"/>
              </w:rPr>
            </w:pPr>
            <w:r>
              <w:rPr>
                <w:rFonts w:hint="eastAsia" w:ascii="宋体" w:hAnsi="宋体" w:cs="宋体"/>
                <w:color w:val="auto"/>
                <w:szCs w:val="21"/>
                <w:highlight w:val="none"/>
                <w:lang w:bidi="th-TH"/>
              </w:rPr>
              <w:t xml:space="preserve">……</w:t>
            </w:r>
            <w:r/>
          </w:p>
        </w:tc>
        <w:tc>
          <w:tcPr>
            <w:shd w:val="clear" w:color="auto" w:fill="ffffff"/>
            <w:tcBorders>
              <w:top w:val="single" w:color="000000" w:sz="4" w:space="0"/>
              <w:left w:val="single" w:color="000000" w:sz="4" w:space="0"/>
              <w:bottom w:val="single" w:color="000000" w:sz="4" w:space="0"/>
              <w:right w:val="none" w:color="000000" w:sz="4" w:space="0"/>
            </w:tcBorders>
            <w:tcW w:w="2536" w:type="dxa"/>
            <w:vAlign w:val="center"/>
            <w:textDirection w:val="lrTb"/>
            <w:noWrap w:val="false"/>
          </w:tcPr>
          <w:p>
            <w:pPr>
              <w:jc w:val="center"/>
              <w:rPr>
                <w:rFonts w:ascii="宋体"/>
                <w:color w:val="auto"/>
                <w:sz w:val="24"/>
                <w:highlight w:val="none"/>
              </w:rPr>
            </w:pPr>
            <w:r>
              <w:rPr>
                <w:rFonts w:ascii="宋体"/>
                <w:color w:val="auto"/>
                <w:sz w:val="24"/>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1430" w:type="dxa"/>
            <w:vAlign w:val="center"/>
            <w:textDirection w:val="lrTb"/>
            <w:noWrap w:val="false"/>
          </w:tcPr>
          <w:p>
            <w:pPr>
              <w:jc w:val="center"/>
              <w:rPr>
                <w:rFonts w:ascii="宋体"/>
                <w:color w:val="auto"/>
                <w:sz w:val="24"/>
                <w:highlight w:val="none"/>
              </w:rPr>
            </w:pPr>
            <w:r>
              <w:rPr>
                <w:rFonts w:ascii="宋体"/>
                <w:color w:val="auto"/>
                <w:sz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center"/>
              <w:rPr>
                <w:rFonts w:ascii="宋体"/>
                <w:color w:val="auto"/>
                <w:sz w:val="24"/>
                <w:highlight w:val="none"/>
              </w:rPr>
            </w:pPr>
            <w:r>
              <w:rPr>
                <w:rFonts w:ascii="宋体"/>
                <w:color w:val="auto"/>
                <w:sz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ascii="宋体"/>
                <w:color w:val="auto"/>
                <w:sz w:val="24"/>
                <w:highlight w:val="none"/>
              </w:rPr>
            </w:pPr>
            <w:r>
              <w:rPr>
                <w:rFonts w:ascii="宋体"/>
                <w:color w:val="auto"/>
                <w:sz w:val="24"/>
                <w:highlight w:val="none"/>
              </w:rPr>
            </w:r>
            <w:r/>
          </w:p>
        </w:tc>
      </w:tr>
    </w:tbl>
    <w:p>
      <w:pPr>
        <w:ind w:firstLine="480"/>
        <w:spacing w:line="700" w:lineRule="exact"/>
        <w:rPr>
          <w:rFonts w:ascii="宋体" w:hAnsi="宋体" w:cs="FangSong_GB2312-Identity-H"/>
          <w:bCs/>
          <w:color w:val="auto"/>
          <w:sz w:val="24"/>
          <w:highlight w:val="none"/>
        </w:rPr>
      </w:pPr>
      <w:r>
        <w:rPr>
          <w:rFonts w:hint="eastAsia" w:ascii="宋体" w:hAnsi="宋体" w:cs="FangSong_GB2312-Identity-H"/>
          <w:color w:val="auto"/>
          <w:sz w:val="24"/>
          <w:highlight w:val="none"/>
        </w:rPr>
        <w:t xml:space="preserve">我方承诺：除上表中的技术条款不响应外，完全响应招标文件的其他条款。</w:t>
      </w:r>
      <w:r/>
    </w:p>
    <w:p>
      <w:pPr>
        <w:spacing w:line="700" w:lineRule="exact"/>
        <w:rPr>
          <w:rFonts w:ascii="宋体" w:hAnsi="宋体" w:cs="SimSun-Identity-H"/>
          <w:color w:val="auto"/>
          <w:sz w:val="24"/>
          <w:highlight w:val="none"/>
        </w:rPr>
      </w:pPr>
      <w:r>
        <w:rPr>
          <w:rFonts w:ascii="宋体" w:hAnsi="宋体" w:cs="SimSun-Identity-H"/>
          <w:color w:val="auto"/>
          <w:sz w:val="24"/>
          <w:highlight w:val="none"/>
        </w:rPr>
      </w:r>
      <w:r/>
    </w:p>
    <w:p>
      <w:pPr>
        <w:spacing w:line="700" w:lineRule="exact"/>
        <w:rPr>
          <w:rFonts w:ascii="宋体" w:hAnsi="宋体" w:cs="SimSun-Identity-H"/>
          <w:color w:val="auto"/>
          <w:sz w:val="24"/>
          <w:highlight w:val="none"/>
        </w:rPr>
      </w:pPr>
      <w:r>
        <w:rPr>
          <w:rFonts w:hint="eastAsia" w:ascii="宋体" w:hAnsi="宋体" w:cs="SimSun-Identity-H"/>
          <w:color w:val="auto"/>
          <w:sz w:val="24"/>
          <w:highlight w:val="none"/>
        </w:rPr>
        <w:t xml:space="preserve">投标人</w:t>
      </w:r>
      <w:r>
        <w:rPr>
          <w:rFonts w:hint="eastAsia" w:ascii="宋体" w:hAnsi="宋体" w:cs="SimSun-Identity-H"/>
          <w:color w:val="auto"/>
          <w:sz w:val="24"/>
          <w:highlight w:val="none"/>
          <w:lang w:eastAsia="zh-CN"/>
        </w:rPr>
        <w:t xml:space="preserve">（</w:t>
      </w:r>
      <w:r>
        <w:rPr>
          <w:rFonts w:hint="eastAsia" w:ascii="宋体" w:hAnsi="宋体" w:cs="SimSun-Identity-H"/>
          <w:color w:val="auto"/>
          <w:sz w:val="24"/>
          <w:highlight w:val="none"/>
        </w:rPr>
        <w:t xml:space="preserve">公章</w:t>
      </w:r>
      <w:r>
        <w:rPr>
          <w:rFonts w:hint="eastAsia" w:ascii="宋体" w:hAnsi="宋体" w:cs="SimSun-Identity-H"/>
          <w:color w:val="auto"/>
          <w:sz w:val="24"/>
          <w:highlight w:val="none"/>
          <w:lang w:eastAsia="zh-CN"/>
        </w:rPr>
        <w:t xml:space="preserve">）</w:t>
      </w:r>
      <w:r>
        <w:rPr>
          <w:rFonts w:ascii="宋体" w:hAnsi="宋体" w:cs="SimSun-Identity-H"/>
          <w:color w:val="auto"/>
          <w:sz w:val="24"/>
          <w:highlight w:val="none"/>
        </w:rPr>
        <w:t xml:space="preserve"> </w:t>
      </w:r>
      <w:r>
        <w:rPr>
          <w:rFonts w:hint="eastAsia" w:ascii="宋体" w:hAnsi="宋体" w:cs="SimSun-Identity-H"/>
          <w:color w:val="auto"/>
          <w:sz w:val="24"/>
          <w:highlight w:val="none"/>
        </w:rPr>
        <w:t xml:space="preserve">：</w:t>
      </w:r>
      <w:r>
        <w:rPr>
          <w:rFonts w:ascii="宋体" w:hAnsi="宋体" w:cs="SimSun-Identity-H"/>
          <w:color w:val="auto"/>
          <w:sz w:val="24"/>
          <w:highlight w:val="none"/>
        </w:rPr>
        <w:t xml:space="preserve">                          </w:t>
      </w:r>
      <w:r/>
    </w:p>
    <w:p>
      <w:pPr>
        <w:jc w:val="left"/>
        <w:spacing w:line="500" w:lineRule="exact"/>
        <w:rPr>
          <w:rFonts w:ascii="宋体" w:cs="FangSong_GB2312-Identity-H"/>
          <w:color w:val="auto"/>
          <w:sz w:val="24"/>
          <w:highlight w:val="none"/>
          <w:u w:val="single"/>
        </w:rPr>
      </w:pPr>
      <w:r>
        <w:rPr>
          <w:rFonts w:hint="eastAsia" w:ascii="宋体" w:hAnsi="宋体" w:cs="FangSong_GB2312-Identity-H"/>
          <w:color w:val="auto"/>
          <w:sz w:val="24"/>
          <w:highlight w:val="none"/>
        </w:rPr>
        <w:t xml:space="preserve">法定代表人或授权委托人（签字或盖章）：</w:t>
      </w:r>
      <w:r>
        <w:rPr>
          <w:rFonts w:ascii="宋体" w:hAnsi="宋体" w:cs="FangSong_GB2312-Identity-H"/>
          <w:color w:val="auto"/>
          <w:sz w:val="24"/>
          <w:highlight w:val="none"/>
          <w:u w:val="single"/>
        </w:rPr>
        <w:t xml:space="preserve">                       </w:t>
      </w:r>
      <w:r/>
    </w:p>
    <w:p>
      <w:pPr>
        <w:jc w:val="left"/>
        <w:spacing w:line="500" w:lineRule="exact"/>
        <w:rPr>
          <w:rFonts w:ascii="宋体" w:cs="FangSong_GB2312-Identity-H"/>
          <w:b/>
          <w:bCs/>
          <w:color w:val="auto"/>
          <w:sz w:val="24"/>
          <w:highlight w:val="none"/>
        </w:rPr>
      </w:pPr>
      <w:r>
        <w:rPr>
          <w:rFonts w:hint="eastAsia" w:ascii="宋体" w:hAnsi="宋体" w:cs="FangSong_GB2312-Identity-H"/>
          <w:color w:val="auto"/>
          <w:sz w:val="24"/>
          <w:highlight w:val="none"/>
        </w:rPr>
        <w:t xml:space="preserve">日期：</w:t>
      </w:r>
      <w:r>
        <w:rPr>
          <w:rFonts w:ascii="宋体" w:hAnsi="宋体" w:cs="FangSong_GB2312-Identity-H"/>
          <w:color w:val="auto"/>
          <w:sz w:val="24"/>
          <w:highlight w:val="none"/>
        </w:rPr>
        <w:t xml:space="preserve"> </w:t>
      </w:r>
      <w:r>
        <w:rPr>
          <w:rFonts w:ascii="宋体" w:hAnsi="宋体" w:cs="FangSong_GB2312-Identity-H"/>
          <w:color w:val="auto"/>
          <w:sz w:val="24"/>
          <w:highlight w:val="none"/>
          <w:u w:val="single"/>
        </w:rPr>
        <w:t xml:space="preserve">         </w:t>
      </w:r>
      <w:r>
        <w:rPr>
          <w:rFonts w:hint="eastAsia" w:ascii="宋体" w:hAnsi="宋体" w:cs="FangSong_GB2312-Identity-H"/>
          <w:color w:val="auto"/>
          <w:sz w:val="24"/>
          <w:highlight w:val="none"/>
        </w:rPr>
        <w:t xml:space="preserve">年</w:t>
      </w:r>
      <w:r>
        <w:rPr>
          <w:rFonts w:ascii="宋体" w:hAnsi="宋体" w:cs="FangSong_GB2312-Identity-H"/>
          <w:color w:val="auto"/>
          <w:sz w:val="24"/>
          <w:highlight w:val="none"/>
          <w:u w:val="single"/>
        </w:rPr>
        <w:t xml:space="preserve">        </w:t>
      </w:r>
      <w:r>
        <w:rPr>
          <w:rFonts w:hint="eastAsia" w:ascii="宋体" w:hAnsi="宋体" w:cs="FangSong_GB2312-Identity-H"/>
          <w:color w:val="auto"/>
          <w:sz w:val="24"/>
          <w:highlight w:val="none"/>
        </w:rPr>
        <w:t xml:space="preserve">月</w:t>
      </w:r>
      <w:r>
        <w:rPr>
          <w:rFonts w:ascii="宋体" w:hAnsi="宋体" w:cs="FangSong_GB2312-Identity-H"/>
          <w:color w:val="auto"/>
          <w:sz w:val="24"/>
          <w:highlight w:val="none"/>
          <w:u w:val="single"/>
        </w:rPr>
        <w:t xml:space="preserve">         </w:t>
      </w:r>
      <w:r>
        <w:rPr>
          <w:rFonts w:hint="eastAsia" w:ascii="宋体" w:hAnsi="宋体" w:cs="FangSong_GB2312-Identity-H"/>
          <w:color w:val="auto"/>
          <w:sz w:val="24"/>
          <w:highlight w:val="none"/>
        </w:rPr>
        <w:t xml:space="preserve">日</w:t>
      </w:r>
      <w:r/>
    </w:p>
    <w:p>
      <w:pPr>
        <w:ind w:right="550" w:firstLine="315"/>
        <w:rPr>
          <w:rFonts w:ascii="宋体" w:hAnsi="宋体" w:cs="Angsana New"/>
          <w:color w:val="auto"/>
          <w:szCs w:val="21"/>
          <w:highlight w:val="none"/>
          <w:lang w:bidi="th-TH"/>
        </w:rPr>
      </w:pPr>
      <w:r>
        <w:rPr>
          <w:rFonts w:ascii="宋体" w:hAnsi="宋体" w:cs="Angsana New"/>
          <w:color w:val="auto"/>
          <w:szCs w:val="21"/>
          <w:highlight w:val="none"/>
          <w:lang w:bidi="th-TH"/>
        </w:rPr>
      </w:r>
      <w:r/>
    </w:p>
    <w:p>
      <w:pPr>
        <w:spacing w:line="500" w:lineRule="exact"/>
        <w:rPr>
          <w:rFonts w:ascii="宋体" w:hAnsi="宋体" w:cs="FangSong_GB2312-Identity-H"/>
          <w:b/>
          <w:bCs/>
          <w:color w:val="auto"/>
          <w:sz w:val="24"/>
          <w:highlight w:val="none"/>
        </w:rPr>
      </w:pPr>
      <w:r>
        <w:rPr>
          <w:rFonts w:ascii="宋体" w:hAnsi="宋体" w:cs="FangSong_GB2312-Identity-H"/>
          <w:color w:val="auto"/>
          <w:sz w:val="24"/>
          <w:highlight w:val="none"/>
        </w:rPr>
        <w:br w:type="page" w:clear="all"/>
      </w:r>
      <w:r>
        <w:rPr>
          <w:rFonts w:hint="eastAsia" w:ascii="宋体" w:hAnsi="宋体" w:cs="FangSong_GB2312-Identity-H"/>
          <w:color w:val="auto"/>
          <w:sz w:val="24"/>
          <w:highlight w:val="none"/>
        </w:rPr>
        <w:t xml:space="preserve">格式六：</w:t>
      </w:r>
      <w:r/>
    </w:p>
    <w:p>
      <w:pPr>
        <w:jc w:val="center"/>
        <w:spacing w:line="700" w:lineRule="exact"/>
        <w:rPr>
          <w:rFonts w:ascii="宋体" w:hAnsi="宋体" w:cs="FangSong_GB2312-Identity-H"/>
          <w:b/>
          <w:bCs/>
          <w:color w:val="auto"/>
          <w:sz w:val="36"/>
          <w:szCs w:val="36"/>
          <w:highlight w:val="none"/>
        </w:rPr>
      </w:pPr>
      <w:r>
        <w:rPr>
          <w:rFonts w:hint="eastAsia" w:ascii="宋体" w:hAnsi="宋体" w:cs="FangSong_GB2312-Identity-H"/>
          <w:b/>
          <w:bCs/>
          <w:color w:val="auto"/>
          <w:sz w:val="36"/>
          <w:szCs w:val="36"/>
          <w:highlight w:val="none"/>
        </w:rPr>
        <w:t xml:space="preserve">商务条款偏离表</w:t>
      </w:r>
      <w:r/>
    </w:p>
    <w:p>
      <w:pPr>
        <w:spacing w:line="700" w:lineRule="exact"/>
        <w:rPr>
          <w:rFonts w:ascii="宋体" w:hAnsi="宋体" w:cs="FangSong_GB2312-Identity-H"/>
          <w:color w:val="auto"/>
          <w:szCs w:val="21"/>
          <w:highlight w:val="none"/>
        </w:rPr>
      </w:pPr>
      <w:r>
        <w:rPr>
          <w:rFonts w:hint="eastAsia" w:ascii="宋体" w:hAnsi="宋体" w:cs="FangSong_GB2312-Identity-H"/>
          <w:color w:val="auto"/>
          <w:szCs w:val="21"/>
          <w:highlight w:val="none"/>
        </w:rPr>
        <w:t xml:space="preserve">                          </w:t>
      </w:r>
      <w:r>
        <w:rPr>
          <w:rFonts w:ascii="宋体" w:hAnsi="宋体" w:cs="FangSong_GB2312-Identity-H"/>
          <w:color w:val="auto"/>
          <w:szCs w:val="21"/>
          <w:highlight w:val="none"/>
        </w:rPr>
        <w:t xml:space="preserve"> </w:t>
      </w:r>
      <w:r/>
    </w:p>
    <w:tbl>
      <w:tblPr>
        <w:tblStyle w:val="7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1971"/>
        <w:gridCol w:w="2349"/>
        <w:gridCol w:w="2340"/>
        <w:gridCol w:w="1620"/>
      </w:tblGrid>
      <w:tr>
        <w:trPr>
          <w:jc w:val="center"/>
          <w:trHeight w:val="992"/>
        </w:trPr>
        <w:tc>
          <w:tcPr>
            <w:tcW w:w="1368" w:type="dxa"/>
            <w:vAlign w:val="center"/>
            <w:textDirection w:val="lrTb"/>
            <w:noWrap w:val="false"/>
          </w:tcPr>
          <w:p>
            <w:pPr>
              <w:jc w:val="center"/>
              <w:spacing w:line="360" w:lineRule="exact"/>
              <w:rPr>
                <w:rFonts w:ascii="宋体" w:hAnsi="宋体" w:cs="FangSong_GB2312-Identity-H"/>
                <w:bCs/>
                <w:color w:val="auto"/>
                <w:szCs w:val="21"/>
                <w:highlight w:val="none"/>
              </w:rPr>
            </w:pPr>
            <w:r>
              <w:rPr>
                <w:rFonts w:hint="eastAsia" w:ascii="宋体" w:hAnsi="宋体" w:cs="FangSong_GB2312-Identity-H"/>
                <w:bCs/>
                <w:color w:val="auto"/>
                <w:szCs w:val="21"/>
                <w:highlight w:val="none"/>
              </w:rPr>
              <w:t xml:space="preserve">序号</w:t>
            </w:r>
            <w:r/>
          </w:p>
        </w:tc>
        <w:tc>
          <w:tcPr>
            <w:tcW w:w="1971" w:type="dxa"/>
            <w:vAlign w:val="center"/>
            <w:textDirection w:val="lrTb"/>
            <w:noWrap w:val="false"/>
          </w:tcPr>
          <w:p>
            <w:pPr>
              <w:jc w:val="center"/>
              <w:spacing w:line="360" w:lineRule="exact"/>
              <w:rPr>
                <w:rFonts w:ascii="宋体" w:hAnsi="宋体" w:cs="FangSong_GB2312-Identity-H"/>
                <w:bCs/>
                <w:color w:val="auto"/>
                <w:szCs w:val="21"/>
                <w:highlight w:val="none"/>
              </w:rPr>
            </w:pPr>
            <w:r>
              <w:rPr>
                <w:rFonts w:hint="eastAsia" w:ascii="宋体" w:hAnsi="宋体" w:cs="FangSong_GB2312-Identity-H"/>
                <w:bCs/>
                <w:color w:val="auto"/>
                <w:szCs w:val="21"/>
                <w:highlight w:val="none"/>
              </w:rPr>
              <w:t xml:space="preserve">招标文件</w:t>
            </w:r>
            <w:r/>
          </w:p>
          <w:p>
            <w:pPr>
              <w:jc w:val="center"/>
              <w:spacing w:line="360" w:lineRule="exact"/>
              <w:rPr>
                <w:rFonts w:ascii="宋体" w:hAnsi="宋体" w:cs="FangSong_GB2312-Identity-H"/>
                <w:bCs/>
                <w:color w:val="auto"/>
                <w:szCs w:val="21"/>
                <w:highlight w:val="none"/>
              </w:rPr>
            </w:pPr>
            <w:r>
              <w:rPr>
                <w:rFonts w:hint="eastAsia" w:ascii="宋体" w:hAnsi="宋体" w:cs="FangSong_GB2312-Identity-H"/>
                <w:bCs/>
                <w:color w:val="auto"/>
                <w:szCs w:val="21"/>
                <w:highlight w:val="none"/>
              </w:rPr>
              <w:t xml:space="preserve">条目号</w:t>
            </w:r>
            <w:r/>
          </w:p>
        </w:tc>
        <w:tc>
          <w:tcPr>
            <w:tcW w:w="2349" w:type="dxa"/>
            <w:vAlign w:val="center"/>
            <w:textDirection w:val="lrTb"/>
            <w:noWrap w:val="false"/>
          </w:tcPr>
          <w:p>
            <w:pPr>
              <w:jc w:val="center"/>
              <w:spacing w:line="360" w:lineRule="exact"/>
              <w:rPr>
                <w:rFonts w:ascii="宋体" w:hAnsi="宋体" w:cs="FangSong_GB2312-Identity-H"/>
                <w:bCs/>
                <w:color w:val="auto"/>
                <w:szCs w:val="21"/>
                <w:highlight w:val="none"/>
              </w:rPr>
            </w:pPr>
            <w:r>
              <w:rPr>
                <w:rFonts w:hint="eastAsia" w:ascii="宋体" w:hAnsi="宋体" w:cs="FangSong_GB2312-Identity-H"/>
                <w:bCs/>
                <w:color w:val="auto"/>
                <w:szCs w:val="21"/>
                <w:highlight w:val="none"/>
              </w:rPr>
              <w:t xml:space="preserve">招标文件的</w:t>
            </w:r>
            <w:r/>
          </w:p>
          <w:p>
            <w:pPr>
              <w:jc w:val="center"/>
              <w:spacing w:line="360" w:lineRule="exact"/>
              <w:rPr>
                <w:rFonts w:ascii="宋体" w:hAnsi="宋体" w:cs="FangSong_GB2312-Identity-H"/>
                <w:bCs/>
                <w:color w:val="auto"/>
                <w:szCs w:val="21"/>
                <w:highlight w:val="none"/>
              </w:rPr>
            </w:pPr>
            <w:r>
              <w:rPr>
                <w:rFonts w:hint="eastAsia" w:ascii="宋体" w:hAnsi="宋体" w:cs="FangSong_GB2312-Identity-H"/>
                <w:bCs/>
                <w:color w:val="auto"/>
                <w:szCs w:val="21"/>
                <w:highlight w:val="none"/>
              </w:rPr>
              <w:t xml:space="preserve">商务条款</w:t>
            </w:r>
            <w:r/>
          </w:p>
        </w:tc>
        <w:tc>
          <w:tcPr>
            <w:tcW w:w="2340" w:type="dxa"/>
            <w:vAlign w:val="center"/>
            <w:textDirection w:val="lrTb"/>
            <w:noWrap w:val="false"/>
          </w:tcPr>
          <w:p>
            <w:pPr>
              <w:jc w:val="center"/>
              <w:spacing w:line="360" w:lineRule="exact"/>
              <w:rPr>
                <w:rFonts w:ascii="宋体" w:hAnsi="宋体" w:cs="FangSong_GB2312-Identity-H"/>
                <w:bCs/>
                <w:color w:val="auto"/>
                <w:szCs w:val="21"/>
                <w:highlight w:val="none"/>
              </w:rPr>
            </w:pPr>
            <w:r>
              <w:rPr>
                <w:rFonts w:hint="eastAsia" w:ascii="宋体" w:hAnsi="宋体" w:cs="FangSong_GB2312-Identity-H"/>
                <w:bCs/>
                <w:color w:val="auto"/>
                <w:szCs w:val="21"/>
                <w:highlight w:val="none"/>
              </w:rPr>
              <w:t xml:space="preserve">投标文件的</w:t>
            </w:r>
            <w:r/>
          </w:p>
          <w:p>
            <w:pPr>
              <w:jc w:val="center"/>
              <w:spacing w:line="360" w:lineRule="exact"/>
              <w:rPr>
                <w:rFonts w:ascii="宋体" w:hAnsi="宋体" w:cs="FangSong_GB2312-Identity-H"/>
                <w:bCs/>
                <w:color w:val="auto"/>
                <w:szCs w:val="21"/>
                <w:highlight w:val="none"/>
              </w:rPr>
            </w:pPr>
            <w:r>
              <w:rPr>
                <w:rFonts w:hint="eastAsia" w:ascii="宋体" w:hAnsi="宋体" w:cs="FangSong_GB2312-Identity-H"/>
                <w:bCs/>
                <w:color w:val="auto"/>
                <w:szCs w:val="21"/>
                <w:highlight w:val="none"/>
              </w:rPr>
              <w:t xml:space="preserve">商务条款</w:t>
            </w:r>
            <w:r/>
          </w:p>
        </w:tc>
        <w:tc>
          <w:tcPr>
            <w:tcW w:w="1620" w:type="dxa"/>
            <w:vAlign w:val="center"/>
            <w:textDirection w:val="lrTb"/>
            <w:noWrap w:val="false"/>
          </w:tcPr>
          <w:p>
            <w:pPr>
              <w:jc w:val="center"/>
              <w:spacing w:line="360" w:lineRule="exact"/>
              <w:rPr>
                <w:rFonts w:ascii="宋体" w:hAnsi="宋体" w:cs="FangSong_GB2312-Identity-H"/>
                <w:bCs/>
                <w:color w:val="auto"/>
                <w:szCs w:val="21"/>
                <w:highlight w:val="none"/>
              </w:rPr>
            </w:pPr>
            <w:r>
              <w:rPr>
                <w:rFonts w:hint="eastAsia" w:ascii="宋体" w:hAnsi="宋体" w:cs="FangSong_GB2312-Identity-H"/>
                <w:bCs/>
                <w:color w:val="auto"/>
                <w:szCs w:val="21"/>
                <w:highlight w:val="none"/>
              </w:rPr>
              <w:t xml:space="preserve">说明</w:t>
            </w:r>
            <w:r/>
          </w:p>
        </w:tc>
      </w:tr>
      <w:tr>
        <w:trPr>
          <w:jc w:val="center"/>
          <w:trHeight w:val="765" w:hRule="exact"/>
        </w:trPr>
        <w:tc>
          <w:tcPr>
            <w:tcW w:w="1368"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c>
          <w:tcPr>
            <w:tcW w:w="1971"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c>
          <w:tcPr>
            <w:tcW w:w="2349"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c>
          <w:tcPr>
            <w:tcW w:w="2340"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c>
          <w:tcPr>
            <w:tcW w:w="1620"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r>
      <w:tr>
        <w:trPr>
          <w:jc w:val="center"/>
          <w:trHeight w:val="765" w:hRule="exact"/>
        </w:trPr>
        <w:tc>
          <w:tcPr>
            <w:tcW w:w="1368"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c>
          <w:tcPr>
            <w:tcW w:w="1971"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c>
          <w:tcPr>
            <w:tcW w:w="2349"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c>
          <w:tcPr>
            <w:tcW w:w="2340"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c>
          <w:tcPr>
            <w:tcW w:w="1620"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r>
      <w:tr>
        <w:trPr>
          <w:jc w:val="center"/>
          <w:trHeight w:val="765" w:hRule="exact"/>
        </w:trPr>
        <w:tc>
          <w:tcPr>
            <w:tcW w:w="1368"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c>
          <w:tcPr>
            <w:tcW w:w="1971"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c>
          <w:tcPr>
            <w:tcW w:w="2349"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c>
          <w:tcPr>
            <w:tcW w:w="2340"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c>
          <w:tcPr>
            <w:tcW w:w="1620"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r>
      <w:tr>
        <w:trPr>
          <w:jc w:val="center"/>
          <w:trHeight w:val="765" w:hRule="exact"/>
        </w:trPr>
        <w:tc>
          <w:tcPr>
            <w:tcW w:w="1368"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c>
          <w:tcPr>
            <w:tcW w:w="1971"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c>
          <w:tcPr>
            <w:tcW w:w="2349"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c>
          <w:tcPr>
            <w:tcW w:w="2340"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c>
          <w:tcPr>
            <w:tcW w:w="1620"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r>
      <w:tr>
        <w:trPr>
          <w:jc w:val="center"/>
          <w:trHeight w:val="765" w:hRule="exact"/>
        </w:trPr>
        <w:tc>
          <w:tcPr>
            <w:tcW w:w="1368"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c>
          <w:tcPr>
            <w:tcW w:w="1971"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c>
          <w:tcPr>
            <w:tcW w:w="2349"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c>
          <w:tcPr>
            <w:tcW w:w="2340"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c>
          <w:tcPr>
            <w:tcW w:w="1620"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r>
      <w:tr>
        <w:trPr>
          <w:jc w:val="center"/>
          <w:trHeight w:val="765" w:hRule="exact"/>
        </w:trPr>
        <w:tc>
          <w:tcPr>
            <w:tcW w:w="1368"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c>
          <w:tcPr>
            <w:tcW w:w="1971"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c>
          <w:tcPr>
            <w:tcW w:w="2349"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c>
          <w:tcPr>
            <w:tcW w:w="2340"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c>
          <w:tcPr>
            <w:tcW w:w="1620"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r>
      <w:tr>
        <w:trPr>
          <w:jc w:val="center"/>
          <w:trHeight w:val="765" w:hRule="exact"/>
        </w:trPr>
        <w:tc>
          <w:tcPr>
            <w:tcW w:w="1368"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c>
          <w:tcPr>
            <w:tcW w:w="1971"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c>
          <w:tcPr>
            <w:tcW w:w="2349"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c>
          <w:tcPr>
            <w:tcW w:w="2340"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c>
          <w:tcPr>
            <w:tcW w:w="1620"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r>
      <w:tr>
        <w:trPr>
          <w:jc w:val="center"/>
          <w:trHeight w:val="765" w:hRule="exact"/>
        </w:trPr>
        <w:tc>
          <w:tcPr>
            <w:tcW w:w="1368"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c>
          <w:tcPr>
            <w:tcW w:w="1971"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c>
          <w:tcPr>
            <w:tcW w:w="2349"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c>
          <w:tcPr>
            <w:tcW w:w="2340"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c>
          <w:tcPr>
            <w:tcW w:w="1620"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r>
      <w:tr>
        <w:trPr>
          <w:jc w:val="center"/>
          <w:trHeight w:val="765" w:hRule="exact"/>
        </w:trPr>
        <w:tc>
          <w:tcPr>
            <w:tcW w:w="1368"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c>
          <w:tcPr>
            <w:tcW w:w="1971"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c>
          <w:tcPr>
            <w:tcW w:w="2349"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c>
          <w:tcPr>
            <w:tcW w:w="2340"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c>
          <w:tcPr>
            <w:tcW w:w="1620"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r>
      <w:tr>
        <w:trPr>
          <w:jc w:val="center"/>
          <w:trHeight w:val="765" w:hRule="exact"/>
        </w:trPr>
        <w:tc>
          <w:tcPr>
            <w:tcW w:w="1368"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c>
          <w:tcPr>
            <w:tcW w:w="1971"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c>
          <w:tcPr>
            <w:tcW w:w="2349"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c>
          <w:tcPr>
            <w:tcW w:w="2340"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c>
          <w:tcPr>
            <w:tcW w:w="1620" w:type="dxa"/>
            <w:vAlign w:val="center"/>
            <w:textDirection w:val="lrTb"/>
            <w:noWrap w:val="false"/>
          </w:tcPr>
          <w:p>
            <w:pPr>
              <w:jc w:val="center"/>
              <w:spacing w:line="700" w:lineRule="exact"/>
              <w:rPr>
                <w:rFonts w:ascii="宋体" w:hAnsi="宋体" w:cs="FangSong_GB2312-Identity-H"/>
                <w:bCs/>
                <w:color w:val="auto"/>
                <w:szCs w:val="21"/>
                <w:highlight w:val="none"/>
              </w:rPr>
            </w:pPr>
            <w:r>
              <w:rPr>
                <w:rFonts w:ascii="宋体" w:hAnsi="宋体" w:cs="FangSong_GB2312-Identity-H"/>
                <w:bCs/>
                <w:color w:val="auto"/>
                <w:szCs w:val="21"/>
                <w:highlight w:val="none"/>
              </w:rPr>
            </w:r>
            <w:r/>
          </w:p>
        </w:tc>
      </w:tr>
    </w:tbl>
    <w:p>
      <w:pPr>
        <w:spacing w:line="700" w:lineRule="exact"/>
        <w:rPr>
          <w:rFonts w:ascii="宋体" w:hAnsi="宋体" w:cs="FangSong_GB2312-Identity-H"/>
          <w:bCs/>
          <w:color w:val="auto"/>
          <w:szCs w:val="21"/>
          <w:highlight w:val="none"/>
        </w:rPr>
      </w:pPr>
      <w:r>
        <w:rPr>
          <w:rFonts w:hint="eastAsia" w:ascii="宋体" w:hAnsi="宋体" w:cs="FangSong_GB2312-Identity-H"/>
          <w:color w:val="auto"/>
          <w:szCs w:val="21"/>
          <w:highlight w:val="none"/>
        </w:rPr>
        <w:t xml:space="preserve">我方承诺：除上表中的偏离外，完全响应招标文件的其他条款。</w:t>
      </w:r>
      <w:r/>
    </w:p>
    <w:p>
      <w:pPr>
        <w:jc w:val="left"/>
        <w:spacing w:line="500" w:lineRule="exact"/>
        <w:rPr>
          <w:rFonts w:ascii="宋体" w:hAnsi="宋体" w:cs="FangSong_GB2312-Identity-H"/>
          <w:color w:val="auto"/>
          <w:szCs w:val="21"/>
          <w:highlight w:val="none"/>
        </w:rPr>
      </w:pPr>
      <w:r>
        <w:rPr>
          <w:rFonts w:ascii="宋体" w:hAnsi="宋体" w:cs="FangSong_GB2312-Identity-H"/>
          <w:color w:val="auto"/>
          <w:szCs w:val="21"/>
          <w:highlight w:val="none"/>
        </w:rPr>
      </w:r>
      <w:r/>
    </w:p>
    <w:p>
      <w:pPr>
        <w:spacing w:line="700" w:lineRule="exact"/>
        <w:rPr>
          <w:rFonts w:ascii="宋体" w:hAnsi="宋体" w:cs="SimSun-Identity-H"/>
          <w:color w:val="auto"/>
          <w:sz w:val="24"/>
          <w:highlight w:val="none"/>
        </w:rPr>
      </w:pPr>
      <w:r>
        <w:rPr>
          <w:rFonts w:hint="eastAsia" w:ascii="宋体" w:hAnsi="宋体" w:cs="SimSun-Identity-H"/>
          <w:color w:val="auto"/>
          <w:sz w:val="24"/>
          <w:highlight w:val="none"/>
        </w:rPr>
        <w:t xml:space="preserve">投标人</w:t>
      </w:r>
      <w:r>
        <w:rPr>
          <w:rFonts w:hint="eastAsia" w:ascii="宋体" w:hAnsi="宋体" w:cs="SimSun-Identity-H"/>
          <w:color w:val="auto"/>
          <w:sz w:val="24"/>
          <w:highlight w:val="none"/>
          <w:lang w:eastAsia="zh-CN"/>
        </w:rPr>
        <w:t xml:space="preserve">（</w:t>
      </w:r>
      <w:r>
        <w:rPr>
          <w:rFonts w:hint="eastAsia" w:ascii="宋体" w:hAnsi="宋体" w:cs="SimSun-Identity-H"/>
          <w:color w:val="auto"/>
          <w:sz w:val="24"/>
          <w:highlight w:val="none"/>
        </w:rPr>
        <w:t xml:space="preserve">公章</w:t>
      </w:r>
      <w:r>
        <w:rPr>
          <w:rFonts w:hint="eastAsia" w:ascii="宋体" w:hAnsi="宋体" w:cs="SimSun-Identity-H"/>
          <w:color w:val="auto"/>
          <w:sz w:val="24"/>
          <w:highlight w:val="none"/>
          <w:lang w:eastAsia="zh-CN"/>
        </w:rPr>
        <w:t xml:space="preserve">）</w:t>
      </w:r>
      <w:r>
        <w:rPr>
          <w:rFonts w:ascii="宋体" w:hAnsi="宋体" w:cs="SimSun-Identity-H"/>
          <w:color w:val="auto"/>
          <w:sz w:val="24"/>
          <w:highlight w:val="none"/>
        </w:rPr>
        <w:t xml:space="preserve"> </w:t>
      </w:r>
      <w:r>
        <w:rPr>
          <w:rFonts w:hint="eastAsia" w:ascii="宋体" w:hAnsi="宋体" w:cs="SimSun-Identity-H"/>
          <w:color w:val="auto"/>
          <w:sz w:val="24"/>
          <w:highlight w:val="none"/>
        </w:rPr>
        <w:t xml:space="preserve">：</w:t>
      </w:r>
      <w:r>
        <w:rPr>
          <w:rFonts w:ascii="宋体" w:hAnsi="宋体" w:cs="SimSun-Identity-H"/>
          <w:color w:val="auto"/>
          <w:sz w:val="24"/>
          <w:highlight w:val="none"/>
        </w:rPr>
        <w:t xml:space="preserve">                          </w:t>
      </w:r>
      <w:r/>
    </w:p>
    <w:p>
      <w:pPr>
        <w:jc w:val="left"/>
        <w:spacing w:line="500" w:lineRule="exact"/>
        <w:rPr>
          <w:rFonts w:ascii="宋体" w:cs="FangSong_GB2312-Identity-H"/>
          <w:color w:val="auto"/>
          <w:sz w:val="24"/>
          <w:highlight w:val="none"/>
          <w:u w:val="single"/>
        </w:rPr>
      </w:pPr>
      <w:r>
        <w:rPr>
          <w:rFonts w:hint="eastAsia" w:ascii="宋体" w:hAnsi="宋体" w:cs="FangSong_GB2312-Identity-H"/>
          <w:color w:val="auto"/>
          <w:sz w:val="24"/>
          <w:highlight w:val="none"/>
        </w:rPr>
        <w:t xml:space="preserve">法定代表人或授权委托人（签字或盖章）：</w:t>
      </w:r>
      <w:r>
        <w:rPr>
          <w:rFonts w:ascii="宋体" w:hAnsi="宋体" w:cs="FangSong_GB2312-Identity-H"/>
          <w:color w:val="auto"/>
          <w:sz w:val="24"/>
          <w:highlight w:val="none"/>
          <w:u w:val="single"/>
        </w:rPr>
        <w:t xml:space="preserve">                       </w:t>
      </w:r>
      <w:r/>
    </w:p>
    <w:p>
      <w:pPr>
        <w:jc w:val="left"/>
        <w:spacing w:line="500" w:lineRule="exact"/>
        <w:rPr>
          <w:rFonts w:ascii="宋体" w:cs="FangSong_GB2312-Identity-H"/>
          <w:b/>
          <w:bCs/>
          <w:color w:val="auto"/>
          <w:sz w:val="24"/>
          <w:highlight w:val="none"/>
        </w:rPr>
      </w:pPr>
      <w:r>
        <w:rPr>
          <w:rFonts w:hint="eastAsia" w:ascii="宋体" w:hAnsi="宋体" w:cs="FangSong_GB2312-Identity-H"/>
          <w:color w:val="auto"/>
          <w:sz w:val="24"/>
          <w:highlight w:val="none"/>
        </w:rPr>
        <w:t xml:space="preserve">日期：</w:t>
      </w:r>
      <w:r>
        <w:rPr>
          <w:rFonts w:ascii="宋体" w:hAnsi="宋体" w:cs="FangSong_GB2312-Identity-H"/>
          <w:color w:val="auto"/>
          <w:sz w:val="24"/>
          <w:highlight w:val="none"/>
        </w:rPr>
        <w:t xml:space="preserve"> </w:t>
      </w:r>
      <w:r>
        <w:rPr>
          <w:rFonts w:ascii="宋体" w:hAnsi="宋体" w:cs="FangSong_GB2312-Identity-H"/>
          <w:color w:val="auto"/>
          <w:sz w:val="24"/>
          <w:highlight w:val="none"/>
          <w:u w:val="single"/>
        </w:rPr>
        <w:t xml:space="preserve">         </w:t>
      </w:r>
      <w:r>
        <w:rPr>
          <w:rFonts w:hint="eastAsia" w:ascii="宋体" w:hAnsi="宋体" w:cs="FangSong_GB2312-Identity-H"/>
          <w:color w:val="auto"/>
          <w:sz w:val="24"/>
          <w:highlight w:val="none"/>
        </w:rPr>
        <w:t xml:space="preserve">年</w:t>
      </w:r>
      <w:r>
        <w:rPr>
          <w:rFonts w:ascii="宋体" w:hAnsi="宋体" w:cs="FangSong_GB2312-Identity-H"/>
          <w:color w:val="auto"/>
          <w:sz w:val="24"/>
          <w:highlight w:val="none"/>
          <w:u w:val="single"/>
        </w:rPr>
        <w:t xml:space="preserve">        </w:t>
      </w:r>
      <w:r>
        <w:rPr>
          <w:rFonts w:hint="eastAsia" w:ascii="宋体" w:hAnsi="宋体" w:cs="FangSong_GB2312-Identity-H"/>
          <w:color w:val="auto"/>
          <w:sz w:val="24"/>
          <w:highlight w:val="none"/>
        </w:rPr>
        <w:t xml:space="preserve">月</w:t>
      </w:r>
      <w:r>
        <w:rPr>
          <w:rFonts w:ascii="宋体" w:hAnsi="宋体" w:cs="FangSong_GB2312-Identity-H"/>
          <w:color w:val="auto"/>
          <w:sz w:val="24"/>
          <w:highlight w:val="none"/>
          <w:u w:val="single"/>
        </w:rPr>
        <w:t xml:space="preserve">         </w:t>
      </w:r>
      <w:r>
        <w:rPr>
          <w:rFonts w:hint="eastAsia" w:ascii="宋体" w:hAnsi="宋体" w:cs="FangSong_GB2312-Identity-H"/>
          <w:color w:val="auto"/>
          <w:sz w:val="24"/>
          <w:highlight w:val="none"/>
        </w:rPr>
        <w:t xml:space="preserve">日</w:t>
      </w:r>
      <w:r/>
    </w:p>
    <w:p>
      <w:pPr>
        <w:jc w:val="center"/>
        <w:spacing w:line="700" w:lineRule="exact"/>
        <w:rPr>
          <w:rFonts w:ascii="宋体" w:hAnsi="宋体" w:cs="FangSong_GB2312-Identity-H"/>
          <w:b/>
          <w:bCs/>
          <w:color w:val="auto"/>
          <w:sz w:val="44"/>
          <w:szCs w:val="44"/>
          <w:highlight w:val="none"/>
        </w:rPr>
      </w:pPr>
      <w:r>
        <w:rPr>
          <w:rFonts w:ascii="宋体" w:hAnsi="宋体" w:cs="FangSong_GB2312-Identity-H"/>
          <w:b/>
          <w:bCs/>
          <w:color w:val="auto"/>
          <w:sz w:val="44"/>
          <w:szCs w:val="44"/>
          <w:highlight w:val="none"/>
        </w:rPr>
      </w:r>
      <w:r/>
    </w:p>
    <w:p>
      <w:pPr>
        <w:jc w:val="left"/>
        <w:rPr>
          <w:rFonts w:hint="eastAsia" w:ascii="宋体" w:hAnsi="宋体"/>
          <w:color w:val="auto"/>
          <w:sz w:val="24"/>
          <w:highlight w:val="none"/>
          <w:lang w:val="en-US" w:eastAsia="zh-CN"/>
        </w:rPr>
      </w:pPr>
      <w:r>
        <w:rPr>
          <w:rFonts w:hint="eastAsia" w:ascii="宋体" w:hAnsi="宋体"/>
          <w:color w:val="auto"/>
          <w:sz w:val="24"/>
          <w:highlight w:val="none"/>
        </w:rPr>
        <w:br w:type="page" w:clear="all"/>
      </w:r>
      <w:r>
        <w:rPr>
          <w:rFonts w:hint="eastAsia" w:ascii="宋体" w:hAnsi="宋体"/>
          <w:color w:val="auto"/>
          <w:sz w:val="24"/>
          <w:highlight w:val="none"/>
          <w:lang w:val="en-US" w:eastAsia="zh-CN"/>
        </w:rPr>
        <w:t xml:space="preserve">格式七</w:t>
      </w:r>
      <w:r/>
    </w:p>
    <w:p>
      <w:pPr>
        <w:jc w:val="center"/>
        <w:rPr>
          <w:rFonts w:hint="eastAsia" w:ascii="宋体" w:hAnsi="宋体"/>
          <w:color w:val="auto"/>
          <w:sz w:val="24"/>
          <w:highlight w:val="none"/>
          <w:lang w:val="en-US" w:eastAsia="zh-CN"/>
        </w:rPr>
      </w:pPr>
      <w:r>
        <w:rPr>
          <w:rFonts w:hint="eastAsia" w:ascii="宋体" w:hAnsi="宋体"/>
          <w:color w:val="auto"/>
          <w:sz w:val="32"/>
          <w:szCs w:val="32"/>
          <w:highlight w:val="none"/>
          <w:lang w:val="en-US" w:eastAsia="zh-CN"/>
        </w:rPr>
        <w:t xml:space="preserve">承诺书</w:t>
      </w:r>
      <w:r/>
    </w:p>
    <w:p>
      <w:pPr>
        <w:jc w:val="left"/>
        <w:rPr>
          <w:rFonts w:hint="default" w:ascii="宋体" w:hAnsi="宋体"/>
          <w:color w:val="auto"/>
          <w:sz w:val="24"/>
          <w:highlight w:val="none"/>
          <w:u w:val="single"/>
          <w:lang w:val="en-US" w:eastAsia="zh-CN"/>
        </w:rPr>
      </w:pPr>
      <w:r>
        <w:rPr>
          <w:rFonts w:hint="eastAsia" w:ascii="宋体" w:hAnsi="宋体"/>
          <w:color w:val="auto"/>
          <w:sz w:val="24"/>
          <w:highlight w:val="none"/>
          <w:lang w:val="en-US" w:eastAsia="zh-CN"/>
        </w:rPr>
        <w:t xml:space="preserve">致采购人：</w:t>
      </w:r>
      <w:r>
        <w:rPr>
          <w:rFonts w:hint="eastAsia" w:ascii="宋体" w:hAnsi="宋体"/>
          <w:color w:val="auto"/>
          <w:sz w:val="24"/>
          <w:highlight w:val="none"/>
          <w:u w:val="single"/>
          <w:lang w:val="en-US" w:eastAsia="zh-CN"/>
        </w:rPr>
        <w:t xml:space="preserve">                   </w:t>
      </w:r>
      <w:r/>
    </w:p>
    <w:p>
      <w:pPr>
        <w:ind w:firstLine="480"/>
        <w:jc w:val="left"/>
        <w:keepLines w:val="0"/>
        <w:keepNext w:val="0"/>
        <w:pageBreakBefore w:val="0"/>
        <w:spacing w:line="360" w:lineRule="auto"/>
        <w:widowControl w:val="off"/>
        <w:rPr>
          <w:rFonts w:hint="eastAsia" w:ascii="宋体" w:hAnsi="宋体"/>
          <w:color w:val="auto"/>
          <w:sz w:val="24"/>
          <w:highlight w:val="none"/>
          <w:lang w:eastAsia="zh-CN"/>
        </w:rPr>
      </w:pPr>
      <w:r>
        <w:rPr>
          <w:rFonts w:hint="eastAsia" w:ascii="宋体" w:hAnsi="宋体"/>
          <w:color w:val="auto"/>
          <w:sz w:val="24"/>
          <w:highlight w:val="none"/>
          <w:lang w:eastAsia="zh-CN"/>
        </w:rPr>
      </w:r>
      <w:r/>
    </w:p>
    <w:p>
      <w:pPr>
        <w:ind w:firstLine="480"/>
        <w:jc w:val="left"/>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eastAsia="zh-CN"/>
        </w:rPr>
        <w:t xml:space="preserve">我</w:t>
      </w:r>
      <w:r>
        <w:rPr>
          <w:rFonts w:hint="eastAsia" w:ascii="宋体" w:hAnsi="宋体"/>
          <w:color w:val="auto"/>
          <w:sz w:val="24"/>
          <w:highlight w:val="none"/>
          <w:lang w:val="en-US" w:eastAsia="zh-CN"/>
        </w:rPr>
        <w:t xml:space="preserve">公司承诺若中标后为保证该项工作的稳定、可靠和连续性，承诺接受大丰数字化城管原外包人员90%以上的人员，工资不得低于地方最低工资标准且不低于原在职人员的原有工资及福利待遇，保险不得低于国家强制性标准</w:t>
      </w:r>
      <w:r>
        <w:rPr>
          <w:rFonts w:hint="eastAsia" w:ascii="宋体" w:hAnsi="宋体"/>
          <w:color w:val="auto"/>
          <w:sz w:val="24"/>
          <w:highlight w:val="none"/>
        </w:rPr>
        <w:t xml:space="preserve">。​</w:t>
      </w:r>
      <w:r/>
    </w:p>
    <w:p>
      <w:pPr>
        <w:jc w:val="left"/>
        <w:rPr>
          <w:rFonts w:hint="eastAsia" w:ascii="宋体" w:hAnsi="宋体"/>
          <w:color w:val="auto"/>
          <w:sz w:val="24"/>
          <w:highlight w:val="none"/>
        </w:rPr>
      </w:pPr>
      <w:r>
        <w:rPr>
          <w:rFonts w:hint="eastAsia" w:ascii="宋体" w:hAnsi="宋体"/>
          <w:color w:val="auto"/>
          <w:sz w:val="24"/>
          <w:highlight w:val="none"/>
        </w:rPr>
      </w:r>
      <w:r/>
    </w:p>
    <w:p>
      <w:pPr>
        <w:spacing w:line="700" w:lineRule="exact"/>
        <w:rPr>
          <w:rFonts w:ascii="宋体" w:hAnsi="宋体" w:cs="SimSun-Identity-H"/>
          <w:color w:val="auto"/>
          <w:sz w:val="24"/>
          <w:highlight w:val="none"/>
        </w:rPr>
      </w:pPr>
      <w:r>
        <w:rPr>
          <w:rFonts w:hint="eastAsia" w:ascii="宋体" w:hAnsi="宋体" w:cs="SimSun-Identity-H"/>
          <w:color w:val="auto"/>
          <w:sz w:val="24"/>
          <w:highlight w:val="none"/>
        </w:rPr>
        <w:t xml:space="preserve">投标人</w:t>
      </w:r>
      <w:r>
        <w:rPr>
          <w:rFonts w:hint="eastAsia" w:ascii="宋体" w:hAnsi="宋体" w:cs="SimSun-Identity-H"/>
          <w:color w:val="auto"/>
          <w:sz w:val="24"/>
          <w:highlight w:val="none"/>
          <w:lang w:eastAsia="zh-CN"/>
        </w:rPr>
        <w:t xml:space="preserve">（</w:t>
      </w:r>
      <w:r>
        <w:rPr>
          <w:rFonts w:hint="eastAsia" w:ascii="宋体" w:hAnsi="宋体" w:cs="SimSun-Identity-H"/>
          <w:color w:val="auto"/>
          <w:sz w:val="24"/>
          <w:highlight w:val="none"/>
        </w:rPr>
        <w:t xml:space="preserve">公章</w:t>
      </w:r>
      <w:r>
        <w:rPr>
          <w:rFonts w:hint="eastAsia" w:ascii="宋体" w:hAnsi="宋体" w:cs="SimSun-Identity-H"/>
          <w:color w:val="auto"/>
          <w:sz w:val="24"/>
          <w:highlight w:val="none"/>
          <w:lang w:eastAsia="zh-CN"/>
        </w:rPr>
        <w:t xml:space="preserve">）</w:t>
      </w:r>
      <w:r>
        <w:rPr>
          <w:rFonts w:ascii="宋体" w:hAnsi="宋体" w:cs="SimSun-Identity-H"/>
          <w:color w:val="auto"/>
          <w:sz w:val="24"/>
          <w:highlight w:val="none"/>
        </w:rPr>
        <w:t xml:space="preserve"> </w:t>
      </w:r>
      <w:r>
        <w:rPr>
          <w:rFonts w:hint="eastAsia" w:ascii="宋体" w:hAnsi="宋体" w:cs="SimSun-Identity-H"/>
          <w:color w:val="auto"/>
          <w:sz w:val="24"/>
          <w:highlight w:val="none"/>
        </w:rPr>
        <w:t xml:space="preserve">：</w:t>
      </w:r>
      <w:r>
        <w:rPr>
          <w:rFonts w:ascii="宋体" w:hAnsi="宋体" w:cs="SimSun-Identity-H"/>
          <w:color w:val="auto"/>
          <w:sz w:val="24"/>
          <w:highlight w:val="none"/>
        </w:rPr>
        <w:t xml:space="preserve">                          </w:t>
      </w:r>
      <w:r/>
    </w:p>
    <w:p>
      <w:pPr>
        <w:jc w:val="left"/>
        <w:spacing w:line="500" w:lineRule="exact"/>
        <w:rPr>
          <w:rFonts w:ascii="宋体" w:cs="FangSong_GB2312-Identity-H"/>
          <w:color w:val="auto"/>
          <w:sz w:val="24"/>
          <w:highlight w:val="none"/>
          <w:u w:val="single"/>
        </w:rPr>
      </w:pPr>
      <w:r>
        <w:rPr>
          <w:rFonts w:hint="eastAsia" w:ascii="宋体" w:hAnsi="宋体" w:cs="FangSong_GB2312-Identity-H"/>
          <w:color w:val="auto"/>
          <w:sz w:val="24"/>
          <w:highlight w:val="none"/>
        </w:rPr>
        <w:t xml:space="preserve">法定代表人或授权委托人（签字或盖章）：</w:t>
      </w:r>
      <w:r>
        <w:rPr>
          <w:rFonts w:ascii="宋体" w:hAnsi="宋体" w:cs="FangSong_GB2312-Identity-H"/>
          <w:color w:val="auto"/>
          <w:sz w:val="24"/>
          <w:highlight w:val="none"/>
          <w:u w:val="single"/>
        </w:rPr>
        <w:t xml:space="preserve">                       </w:t>
      </w:r>
      <w:r/>
    </w:p>
    <w:p>
      <w:pPr>
        <w:jc w:val="left"/>
        <w:spacing w:line="500" w:lineRule="exact"/>
        <w:rPr>
          <w:rFonts w:ascii="宋体" w:cs="FangSong_GB2312-Identity-H"/>
          <w:b/>
          <w:bCs/>
          <w:color w:val="auto"/>
          <w:sz w:val="24"/>
          <w:highlight w:val="none"/>
        </w:rPr>
      </w:pPr>
      <w:r>
        <w:rPr>
          <w:rFonts w:hint="eastAsia" w:ascii="宋体" w:hAnsi="宋体" w:cs="FangSong_GB2312-Identity-H"/>
          <w:color w:val="auto"/>
          <w:sz w:val="24"/>
          <w:highlight w:val="none"/>
        </w:rPr>
        <w:t xml:space="preserve">日期：</w:t>
      </w:r>
      <w:r>
        <w:rPr>
          <w:rFonts w:ascii="宋体" w:hAnsi="宋体" w:cs="FangSong_GB2312-Identity-H"/>
          <w:color w:val="auto"/>
          <w:sz w:val="24"/>
          <w:highlight w:val="none"/>
        </w:rPr>
        <w:t xml:space="preserve"> </w:t>
      </w:r>
      <w:r>
        <w:rPr>
          <w:rFonts w:ascii="宋体" w:hAnsi="宋体" w:cs="FangSong_GB2312-Identity-H"/>
          <w:color w:val="auto"/>
          <w:sz w:val="24"/>
          <w:highlight w:val="none"/>
          <w:u w:val="single"/>
        </w:rPr>
        <w:t xml:space="preserve">         </w:t>
      </w:r>
      <w:r>
        <w:rPr>
          <w:rFonts w:hint="eastAsia" w:ascii="宋体" w:hAnsi="宋体" w:cs="FangSong_GB2312-Identity-H"/>
          <w:color w:val="auto"/>
          <w:sz w:val="24"/>
          <w:highlight w:val="none"/>
        </w:rPr>
        <w:t xml:space="preserve">年</w:t>
      </w:r>
      <w:r>
        <w:rPr>
          <w:rFonts w:ascii="宋体" w:hAnsi="宋体" w:cs="FangSong_GB2312-Identity-H"/>
          <w:color w:val="auto"/>
          <w:sz w:val="24"/>
          <w:highlight w:val="none"/>
          <w:u w:val="single"/>
        </w:rPr>
        <w:t xml:space="preserve">        </w:t>
      </w:r>
      <w:r>
        <w:rPr>
          <w:rFonts w:hint="eastAsia" w:ascii="宋体" w:hAnsi="宋体" w:cs="FangSong_GB2312-Identity-H"/>
          <w:color w:val="auto"/>
          <w:sz w:val="24"/>
          <w:highlight w:val="none"/>
        </w:rPr>
        <w:t xml:space="preserve">月</w:t>
      </w:r>
      <w:r>
        <w:rPr>
          <w:rFonts w:ascii="宋体" w:hAnsi="宋体" w:cs="FangSong_GB2312-Identity-H"/>
          <w:color w:val="auto"/>
          <w:sz w:val="24"/>
          <w:highlight w:val="none"/>
          <w:u w:val="single"/>
        </w:rPr>
        <w:t xml:space="preserve">         </w:t>
      </w:r>
      <w:r>
        <w:rPr>
          <w:rFonts w:hint="eastAsia" w:ascii="宋体" w:hAnsi="宋体" w:cs="FangSong_GB2312-Identity-H"/>
          <w:color w:val="auto"/>
          <w:sz w:val="24"/>
          <w:highlight w:val="none"/>
        </w:rPr>
        <w:t xml:space="preserve">日</w:t>
      </w:r>
      <w:r/>
    </w:p>
    <w:p>
      <w:pPr>
        <w:jc w:val="left"/>
        <w:rPr>
          <w:rFonts w:ascii="宋体" w:hAnsi="宋体"/>
          <w:color w:val="auto"/>
          <w:sz w:val="24"/>
          <w:highlight w:val="none"/>
        </w:rPr>
      </w:pPr>
      <w:r>
        <w:rPr>
          <w:rFonts w:hint="eastAsia" w:ascii="宋体" w:hAnsi="宋体"/>
          <w:color w:val="auto"/>
          <w:sz w:val="24"/>
          <w:highlight w:val="none"/>
        </w:rPr>
        <w:br w:type="page" w:clear="all"/>
      </w:r>
      <w:r>
        <w:rPr>
          <w:rFonts w:hint="eastAsia" w:ascii="宋体" w:hAnsi="宋体"/>
          <w:color w:val="auto"/>
          <w:sz w:val="24"/>
          <w:highlight w:val="none"/>
        </w:rPr>
        <w:t xml:space="preserve">格式</w:t>
      </w:r>
      <w:r>
        <w:rPr>
          <w:rFonts w:hint="eastAsia" w:ascii="宋体" w:hAnsi="宋体"/>
          <w:color w:val="auto"/>
          <w:sz w:val="24"/>
          <w:highlight w:val="none"/>
          <w:lang w:val="en-US" w:eastAsia="zh-CN"/>
        </w:rPr>
        <w:t xml:space="preserve">八</w:t>
      </w:r>
      <w:r>
        <w:rPr>
          <w:rFonts w:hint="eastAsia" w:ascii="宋体" w:hAnsi="宋体"/>
          <w:color w:val="auto"/>
          <w:sz w:val="24"/>
          <w:highlight w:val="none"/>
        </w:rPr>
        <w:t xml:space="preserve">：</w:t>
      </w:r>
      <w:r/>
    </w:p>
    <w:p>
      <w:pPr>
        <w:jc w:val="center"/>
        <w:spacing w:before="120" w:after="120" w:line="460" w:lineRule="exact"/>
        <w:rPr>
          <w:rFonts w:ascii="宋体" w:hAnsi="Courier New"/>
          <w:b/>
          <w:color w:val="auto"/>
          <w:sz w:val="32"/>
          <w:szCs w:val="32"/>
          <w:highlight w:val="none"/>
        </w:rPr>
        <w:outlineLvl w:val="0"/>
      </w:pPr>
      <w:r>
        <w:rPr>
          <w:rFonts w:ascii="宋体" w:hAnsi="Courier New"/>
          <w:b/>
          <w:color w:val="auto"/>
          <w:sz w:val="32"/>
          <w:szCs w:val="32"/>
          <w:highlight w:val="none"/>
        </w:rPr>
        <w:t xml:space="preserve">中小企业声明函（服务）</w:t>
      </w:r>
      <w:r>
        <w:rPr>
          <w:rFonts w:hint="eastAsia" w:ascii="宋体" w:hAnsi="Courier New"/>
          <w:b/>
          <w:color w:val="auto"/>
          <w:sz w:val="32"/>
          <w:szCs w:val="32"/>
          <w:highlight w:val="none"/>
        </w:rPr>
        <w:t xml:space="preserve">（如有）</w:t>
      </w:r>
      <w:r/>
    </w:p>
    <w:p>
      <w:pPr>
        <w:ind w:firstLine="480"/>
        <w:jc w:val="left"/>
        <w:spacing w:line="660" w:lineRule="exact"/>
        <w:widowControl/>
        <w:rPr>
          <w:rFonts w:ascii="宋体" w:hAnsi="宋体"/>
          <w:color w:val="auto"/>
          <w:szCs w:val="21"/>
          <w:highlight w:val="none"/>
        </w:rPr>
      </w:pPr>
      <w:r>
        <w:rPr>
          <w:rFonts w:ascii="宋体" w:hAnsi="宋体"/>
          <w:color w:val="auto"/>
          <w:szCs w:val="21"/>
          <w:highlight w:val="none"/>
        </w:rPr>
        <w:t xml:space="preserve">本公司（联合体）郑重声明，根据《政府采购促进中小企业发展管理办法》（财库﹝2020﹞46 号）的规定，本公司（联合体）参加</w:t>
      </w:r>
      <w:r>
        <w:rPr>
          <w:rFonts w:hint="eastAsia" w:ascii="宋体" w:hAnsi="宋体" w:cs="宋体"/>
          <w:b/>
          <w:bCs/>
          <w:color w:val="auto"/>
          <w:szCs w:val="21"/>
          <w:highlight w:val="none"/>
          <w:u w:val="single"/>
          <w:lang w:eastAsia="zh-CN"/>
        </w:rPr>
        <w:t xml:space="preserve">盐城市大丰区城市管理局</w:t>
      </w:r>
      <w:r>
        <w:rPr>
          <w:rFonts w:ascii="宋体" w:hAnsi="宋体"/>
          <w:color w:val="auto"/>
          <w:szCs w:val="21"/>
          <w:highlight w:val="none"/>
        </w:rPr>
        <w:t xml:space="preserve">的</w:t>
      </w:r>
      <w:r>
        <w:rPr>
          <w:rFonts w:hint="eastAsia" w:ascii="宋体" w:hAnsi="宋体" w:cs="宋体"/>
          <w:b/>
          <w:bCs/>
          <w:color w:val="auto"/>
          <w:szCs w:val="21"/>
          <w:highlight w:val="none"/>
          <w:u w:val="single"/>
          <w:lang w:eastAsia="zh-CN"/>
        </w:rPr>
        <w:t xml:space="preserve">大丰区城市运行管理服务平台信息采集服务外包项目</w:t>
      </w:r>
      <w:r>
        <w:rPr>
          <w:rFonts w:ascii="宋体" w:hAnsi="宋体"/>
          <w:color w:val="auto"/>
          <w:szCs w:val="21"/>
          <w:highlight w:val="none"/>
        </w:rPr>
        <w:t xml:space="preserve">采购活动，服务全部由符合政策要求的中小企业承接。相关企业（含联合体中的中小企业、签订分包意向协议的中小企业）的具体情况如下：</w:t>
      </w:r>
      <w:r/>
    </w:p>
    <w:p>
      <w:pPr>
        <w:ind w:firstLine="482"/>
        <w:jc w:val="left"/>
        <w:spacing w:line="660" w:lineRule="exact"/>
        <w:widowControl/>
        <w:rPr>
          <w:rFonts w:ascii="宋体" w:hAnsi="宋体"/>
          <w:color w:val="auto"/>
          <w:szCs w:val="21"/>
          <w:highlight w:val="none"/>
        </w:rPr>
      </w:pPr>
      <w:r>
        <w:rPr>
          <w:rFonts w:hint="eastAsia" w:ascii="宋体" w:hAnsi="宋体" w:cs="宋体"/>
          <w:b/>
          <w:bCs/>
          <w:color w:val="auto"/>
          <w:szCs w:val="21"/>
          <w:highlight w:val="none"/>
          <w:u w:val="single"/>
          <w:lang w:eastAsia="zh-CN"/>
        </w:rPr>
        <w:t xml:space="preserve">大丰区城市运行管理服务平台信息采集服务外包项目</w:t>
      </w:r>
      <w:r>
        <w:rPr>
          <w:rFonts w:ascii="宋体" w:hAnsi="宋体"/>
          <w:color w:val="auto"/>
          <w:szCs w:val="21"/>
          <w:highlight w:val="none"/>
        </w:rPr>
        <w:t xml:space="preserve">，属于</w:t>
      </w:r>
      <w:r>
        <w:rPr>
          <w:rFonts w:hint="eastAsia" w:ascii="宋体" w:hAnsi="宋体"/>
          <w:color w:val="auto"/>
          <w:szCs w:val="21"/>
          <w:highlight w:val="none"/>
          <w:u w:val="single"/>
          <w:lang w:val="en-US" w:eastAsia="zh-CN"/>
        </w:rPr>
        <w:t xml:space="preserve">          </w:t>
      </w:r>
      <w:r>
        <w:rPr>
          <w:rFonts w:ascii="宋体" w:hAnsi="宋体"/>
          <w:color w:val="auto"/>
          <w:szCs w:val="21"/>
          <w:highlight w:val="none"/>
        </w:rPr>
        <w:t xml:space="preserve">；承接企业为</w:t>
      </w:r>
      <w:r>
        <w:rPr>
          <w:rFonts w:ascii="宋体" w:hAnsi="宋体"/>
          <w:color w:val="auto"/>
          <w:szCs w:val="21"/>
          <w:highlight w:val="none"/>
          <w:u w:val="single"/>
        </w:rPr>
        <w:t xml:space="preserve">       （企业名称）  </w:t>
      </w:r>
      <w:r>
        <w:rPr>
          <w:rFonts w:ascii="宋体" w:hAnsi="宋体"/>
          <w:color w:val="auto"/>
          <w:szCs w:val="21"/>
          <w:highlight w:val="none"/>
        </w:rPr>
        <w:t xml:space="preserve">，从业人员</w:t>
      </w:r>
      <w:r>
        <w:rPr>
          <w:rFonts w:hint="eastAsia" w:ascii="宋体" w:hAnsi="宋体"/>
          <w:color w:val="auto"/>
          <w:szCs w:val="21"/>
          <w:highlight w:val="none"/>
          <w:u w:val="single"/>
        </w:rPr>
        <w:t xml:space="preserve">      </w:t>
      </w:r>
      <w:r>
        <w:rPr>
          <w:rFonts w:ascii="宋体" w:hAnsi="宋体"/>
          <w:color w:val="auto"/>
          <w:szCs w:val="21"/>
          <w:highlight w:val="none"/>
        </w:rPr>
        <w:t xml:space="preserve">人，营业收入为</w:t>
      </w:r>
      <w:r>
        <w:rPr>
          <w:rFonts w:hint="eastAsia" w:ascii="宋体" w:hAnsi="宋体"/>
          <w:color w:val="auto"/>
          <w:szCs w:val="21"/>
          <w:highlight w:val="none"/>
          <w:u w:val="single"/>
        </w:rPr>
        <w:t xml:space="preserve">        </w:t>
      </w:r>
      <w:r>
        <w:rPr>
          <w:rFonts w:ascii="宋体" w:hAnsi="宋体"/>
          <w:color w:val="auto"/>
          <w:szCs w:val="21"/>
          <w:highlight w:val="none"/>
        </w:rPr>
        <w:t xml:space="preserve">万元，资产总额为</w:t>
      </w:r>
      <w:r>
        <w:rPr>
          <w:rFonts w:hint="eastAsia" w:ascii="宋体" w:hAnsi="宋体"/>
          <w:color w:val="auto"/>
          <w:szCs w:val="21"/>
          <w:highlight w:val="none"/>
          <w:u w:val="single"/>
        </w:rPr>
        <w:t xml:space="preserve">        </w:t>
      </w:r>
      <w:r>
        <w:rPr>
          <w:rFonts w:ascii="宋体" w:hAnsi="宋体"/>
          <w:color w:val="auto"/>
          <w:szCs w:val="21"/>
          <w:highlight w:val="none"/>
        </w:rPr>
        <w:t xml:space="preserve">万元，属于</w:t>
      </w:r>
      <w:r>
        <w:rPr>
          <w:rFonts w:ascii="宋体" w:hAnsi="宋体"/>
          <w:color w:val="auto"/>
          <w:szCs w:val="21"/>
          <w:highlight w:val="none"/>
          <w:u w:val="single"/>
        </w:rPr>
        <w:t xml:space="preserve">        （中型企业、小型企业、微型企业）</w:t>
      </w:r>
      <w:r>
        <w:rPr>
          <w:rFonts w:ascii="宋体" w:hAnsi="宋体"/>
          <w:color w:val="auto"/>
          <w:szCs w:val="21"/>
          <w:highlight w:val="none"/>
        </w:rPr>
        <w:t xml:space="preserve">；</w:t>
      </w:r>
      <w:r/>
    </w:p>
    <w:p>
      <w:pPr>
        <w:ind w:firstLine="480"/>
        <w:jc w:val="left"/>
        <w:spacing w:line="240" w:lineRule="auto"/>
        <w:widowControl/>
        <w:rPr>
          <w:color w:val="auto"/>
          <w:highlight w:val="none"/>
        </w:rPr>
      </w:pPr>
      <w:r>
        <w:rPr>
          <w:rFonts w:hint="eastAsia" w:ascii="宋体" w:hAnsi="宋体" w:cs="宋体"/>
          <w:color w:val="auto"/>
          <w:sz w:val="24"/>
          <w:highlight w:val="none"/>
        </w:rPr>
        <w:t xml:space="preserve">……</w:t>
      </w:r>
      <w:r/>
    </w:p>
    <w:p>
      <w:pPr>
        <w:ind w:firstLine="480"/>
        <w:jc w:val="left"/>
        <w:spacing w:line="660" w:lineRule="exact"/>
        <w:widowControl/>
        <w:rPr>
          <w:rFonts w:ascii="宋体" w:hAnsi="宋体"/>
          <w:color w:val="auto"/>
          <w:szCs w:val="21"/>
          <w:highlight w:val="none"/>
        </w:rPr>
      </w:pPr>
      <w:r>
        <w:rPr>
          <w:rFonts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80"/>
        <w:jc w:val="left"/>
        <w:spacing w:line="660" w:lineRule="exact"/>
        <w:widowControl/>
        <w:rPr>
          <w:rFonts w:ascii="宋体" w:hAnsi="宋体"/>
          <w:color w:val="auto"/>
          <w:szCs w:val="21"/>
          <w:highlight w:val="none"/>
        </w:rPr>
      </w:pPr>
      <w:r>
        <w:rPr>
          <w:rFonts w:ascii="宋体" w:hAnsi="宋体"/>
          <w:color w:val="auto"/>
          <w:szCs w:val="21"/>
          <w:highlight w:val="none"/>
        </w:rPr>
        <w:t xml:space="preserve">本企业对上述声明内容的真实性负责。如有虚假，将依法承担相应责任。</w:t>
      </w:r>
      <w:r/>
    </w:p>
    <w:p>
      <w:pPr>
        <w:ind w:firstLine="4080"/>
        <w:jc w:val="left"/>
        <w:spacing w:before="627" w:line="660" w:lineRule="exact"/>
        <w:widowControl/>
        <w:rPr>
          <w:rFonts w:ascii="宋体" w:hAnsi="宋体"/>
          <w:color w:val="auto"/>
          <w:szCs w:val="21"/>
          <w:highlight w:val="none"/>
        </w:rPr>
      </w:pPr>
      <w:r>
        <w:rPr>
          <w:rFonts w:ascii="宋体" w:hAnsi="宋体"/>
          <w:color w:val="auto"/>
          <w:szCs w:val="21"/>
          <w:highlight w:val="none"/>
        </w:rPr>
        <w:t xml:space="preserve">企业名称（盖章）：</w:t>
      </w:r>
      <w:r/>
    </w:p>
    <w:p>
      <w:pPr>
        <w:ind w:firstLine="4080"/>
        <w:jc w:val="left"/>
        <w:spacing w:before="156" w:line="660" w:lineRule="exact"/>
        <w:widowControl/>
        <w:rPr>
          <w:rFonts w:ascii="宋体" w:hAnsi="宋体"/>
          <w:color w:val="auto"/>
          <w:szCs w:val="21"/>
          <w:highlight w:val="none"/>
        </w:rPr>
      </w:pPr>
      <w:r>
        <w:rPr>
          <w:rFonts w:ascii="宋体" w:hAnsi="宋体"/>
          <w:color w:val="auto"/>
          <w:szCs w:val="21"/>
          <w:highlight w:val="none"/>
        </w:rPr>
        <w:t xml:space="preserve">日 期：</w:t>
      </w:r>
      <w:r/>
    </w:p>
    <w:p>
      <w:pPr>
        <w:ind w:firstLine="435"/>
        <w:jc w:val="left"/>
        <w:spacing w:line="480" w:lineRule="exact"/>
        <w:widowControl/>
        <w:rPr>
          <w:rFonts w:ascii="宋体" w:hAnsi="宋体"/>
          <w:color w:val="auto"/>
          <w:sz w:val="24"/>
          <w:szCs w:val="22"/>
          <w:highlight w:val="none"/>
        </w:rPr>
      </w:pPr>
      <w:r>
        <w:rPr>
          <w:rFonts w:ascii="宋体" w:hAnsi="宋体"/>
          <w:color w:val="auto"/>
          <w:sz w:val="24"/>
          <w:szCs w:val="22"/>
          <w:highlight w:val="none"/>
        </w:rPr>
      </w:r>
      <w:r/>
    </w:p>
    <w:p>
      <w:pPr>
        <w:ind w:firstLine="435"/>
        <w:jc w:val="left"/>
        <w:spacing w:line="480" w:lineRule="exact"/>
        <w:rPr>
          <w:rFonts w:ascii="宋体" w:hAnsi="宋体"/>
          <w:color w:val="auto"/>
          <w:sz w:val="24"/>
          <w:szCs w:val="22"/>
          <w:highlight w:val="none"/>
        </w:rPr>
      </w:pPr>
      <w:r>
        <w:rPr>
          <w:rFonts w:ascii="宋体" w:hAnsi="宋体"/>
          <w:color w:val="auto"/>
          <w:sz w:val="24"/>
          <w:szCs w:val="22"/>
          <w:highlight w:val="none"/>
        </w:rPr>
      </w:r>
      <w:r/>
    </w:p>
    <w:p>
      <w:pPr>
        <w:ind w:firstLine="435"/>
        <w:jc w:val="left"/>
        <w:spacing w:line="480" w:lineRule="exact"/>
        <w:rPr>
          <w:rFonts w:ascii="宋体" w:hAnsi="宋体"/>
          <w:color w:val="auto"/>
          <w:sz w:val="24"/>
          <w:highlight w:val="none"/>
        </w:rPr>
      </w:pPr>
      <w:r>
        <w:rPr>
          <w:rFonts w:hint="eastAsia" w:ascii="宋体" w:hAnsi="宋体"/>
          <w:color w:val="auto"/>
          <w:sz w:val="24"/>
          <w:szCs w:val="22"/>
          <w:highlight w:val="none"/>
        </w:rPr>
        <w:t xml:space="preserve">注：</w:t>
      </w:r>
      <w:r>
        <w:rPr>
          <w:rFonts w:hint="eastAsia" w:ascii="宋体" w:hAnsi="宋体"/>
          <w:color w:val="auto"/>
          <w:sz w:val="24"/>
          <w:szCs w:val="22"/>
          <w:highlight w:val="none"/>
          <w:lang w:val="en-US" w:eastAsia="zh-CN"/>
        </w:rPr>
        <w:t xml:space="preserve">从</w:t>
      </w:r>
      <w:r>
        <w:rPr>
          <w:rFonts w:hint="eastAsia" w:ascii="宋体" w:hAnsi="宋体"/>
          <w:color w:val="auto"/>
          <w:sz w:val="24"/>
          <w:highlight w:val="none"/>
        </w:rPr>
        <w:t xml:space="preserve">业人员、营业收入、资产总额填报上一年度数据，无上一年度数据的新成立企业可不填报。</w:t>
      </w:r>
      <w:r/>
    </w:p>
    <w:p>
      <w:pPr>
        <w:ind w:firstLine="480"/>
        <w:spacing w:line="480" w:lineRule="exact"/>
        <w:rPr>
          <w:rFonts w:ascii="宋体" w:hAnsi="宋体" w:cs="宋体"/>
          <w:bCs/>
          <w:color w:val="auto"/>
          <w:sz w:val="24"/>
          <w:szCs w:val="22"/>
          <w:highlight w:val="none"/>
        </w:rPr>
      </w:pPr>
      <w:r>
        <w:rPr>
          <w:rFonts w:ascii="宋体" w:hAnsi="宋体" w:cs="宋体"/>
          <w:bCs/>
          <w:color w:val="auto"/>
          <w:sz w:val="24"/>
          <w:szCs w:val="22"/>
          <w:highlight w:val="none"/>
        </w:rPr>
      </w:r>
      <w:r/>
    </w:p>
    <w:p>
      <w:pPr>
        <w:spacing w:before="120" w:after="120" w:line="460" w:lineRule="exact"/>
        <w:widowControl/>
        <w:rPr>
          <w:rFonts w:ascii="宋体" w:hAnsi="Courier New"/>
          <w:b/>
          <w:color w:val="auto"/>
          <w:sz w:val="32"/>
          <w:szCs w:val="32"/>
          <w:highlight w:val="none"/>
        </w:rPr>
        <w:outlineLvl w:val="0"/>
      </w:pPr>
      <w:r>
        <w:rPr>
          <w:rFonts w:ascii="宋体" w:hAnsi="Courier New"/>
          <w:b/>
          <w:color w:val="auto"/>
          <w:sz w:val="32"/>
          <w:szCs w:val="32"/>
          <w:highlight w:val="none"/>
        </w:rPr>
      </w:r>
      <w:r/>
    </w:p>
    <w:p>
      <w:pPr>
        <w:ind w:right="-92"/>
        <w:jc w:val="center"/>
        <w:spacing w:line="500" w:lineRule="atLeast"/>
        <w:rPr>
          <w:rFonts w:ascii="宋体" w:hAnsi="宋体" w:cs="宋体"/>
          <w:color w:val="auto"/>
          <w:sz w:val="28"/>
          <w:szCs w:val="28"/>
          <w:highlight w:val="none"/>
        </w:rPr>
        <w:outlineLvl w:val="2"/>
      </w:pPr>
      <w:r>
        <w:rPr>
          <w:color w:val="auto"/>
          <w:highlight w:val="none"/>
        </w:rPr>
        <w:br w:type="page" w:clear="all"/>
      </w:r>
      <w:r>
        <w:rPr>
          <w:rFonts w:hint="eastAsia" w:ascii="宋体" w:hAnsi="宋体" w:cs="宋体"/>
          <w:b/>
          <w:color w:val="auto"/>
          <w:sz w:val="28"/>
          <w:szCs w:val="28"/>
          <w:highlight w:val="none"/>
        </w:rPr>
        <w:t xml:space="preserve">属于监狱企业的证明文件（若属于监狱企业）</w:t>
      </w:r>
      <w:r/>
    </w:p>
    <w:p>
      <w:pPr>
        <w:ind w:right="-92"/>
        <w:spacing w:line="500" w:lineRule="atLeast"/>
        <w:rPr>
          <w:rFonts w:ascii="宋体" w:hAnsi="宋体" w:cs="宋体"/>
          <w:color w:val="auto"/>
          <w:sz w:val="28"/>
          <w:szCs w:val="28"/>
          <w:highlight w:val="none"/>
        </w:rPr>
      </w:pPr>
      <w:r>
        <w:rPr>
          <w:rFonts w:ascii="宋体" w:hAnsi="宋体" w:cs="宋体"/>
          <w:color w:val="auto"/>
          <w:sz w:val="28"/>
          <w:szCs w:val="28"/>
          <w:highlight w:val="none"/>
        </w:rPr>
      </w:r>
      <w:r/>
    </w:p>
    <w:p>
      <w:pPr>
        <w:ind w:right="-92" w:firstLine="373"/>
        <w:spacing w:line="500" w:lineRule="atLeast"/>
        <w:rPr>
          <w:rFonts w:ascii="宋体" w:hAnsi="宋体" w:cs="宋体"/>
          <w:b/>
          <w:bCs/>
          <w:color w:val="auto"/>
          <w:szCs w:val="21"/>
          <w:highlight w:val="none"/>
        </w:rPr>
      </w:pPr>
      <w:r>
        <w:rPr>
          <w:rFonts w:hint="eastAsia" w:ascii="宋体" w:hAnsi="宋体" w:cs="宋体"/>
          <w:b/>
          <w:bCs/>
          <w:color w:val="auto"/>
          <w:szCs w:val="21"/>
          <w:highlight w:val="none"/>
        </w:rPr>
        <w:t xml:space="preserve">监狱企业参加政府采购活动时，应当提供由省级以上监狱管理局、戒毒管理局（含新疆生产建设兵团）出具的属于监狱企业的证明文件。</w:t>
      </w:r>
      <w:r/>
    </w:p>
    <w:p>
      <w:pPr>
        <w:ind w:right="-92"/>
        <w:spacing w:line="500" w:lineRule="atLeast"/>
        <w:rPr>
          <w:rFonts w:ascii="宋体" w:hAnsi="宋体" w:cs="宋体"/>
          <w:color w:val="auto"/>
          <w:szCs w:val="21"/>
          <w:highlight w:val="none"/>
        </w:rPr>
      </w:pPr>
      <w:r>
        <w:rPr>
          <w:rFonts w:ascii="宋体" w:hAnsi="宋体" w:cs="宋体"/>
          <w:color w:val="auto"/>
          <w:szCs w:val="21"/>
          <w:highlight w:val="none"/>
        </w:rPr>
      </w:r>
      <w:r/>
    </w:p>
    <w:p>
      <w:pPr>
        <w:ind w:right="-92"/>
        <w:spacing w:line="500" w:lineRule="atLeast"/>
        <w:rPr>
          <w:rFonts w:ascii="宋体" w:hAnsi="宋体" w:cs="宋体"/>
          <w:b/>
          <w:bCs/>
          <w:color w:val="auto"/>
          <w:szCs w:val="21"/>
          <w:highlight w:val="none"/>
        </w:rPr>
      </w:pPr>
      <w:r>
        <w:rPr>
          <w:rFonts w:hint="eastAsia" w:ascii="宋体" w:hAnsi="宋体" w:cs="宋体"/>
          <w:b/>
          <w:bCs/>
          <w:color w:val="auto"/>
          <w:szCs w:val="21"/>
          <w:highlight w:val="none"/>
        </w:rPr>
        <w:t xml:space="preserve">说明：</w:t>
      </w:r>
      <w:r/>
    </w:p>
    <w:p>
      <w:pPr>
        <w:ind w:right="-92" w:firstLine="371"/>
        <w:jc w:val="left"/>
        <w:spacing w:line="500" w:lineRule="atLeas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r/>
    </w:p>
    <w:p>
      <w:pPr>
        <w:ind w:right="-92" w:firstLine="371"/>
        <w:jc w:val="left"/>
        <w:spacing w:line="500" w:lineRule="atLeas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二、在政府采购活动中，监狱企业视同小型、微型企业，享受预留份额、评审中价格扣除等政府采购促进中小企业发展的政府采购政策。</w:t>
      </w:r>
      <w:r/>
    </w:p>
    <w:p>
      <w:pPr>
        <w:ind w:right="-92"/>
        <w:jc w:val="center"/>
        <w:spacing w:line="500" w:lineRule="atLeast"/>
        <w:widowControl/>
        <w:rPr>
          <w:rFonts w:ascii="宋体" w:hAnsi="宋体" w:cs="宋体"/>
          <w:b/>
          <w:color w:val="auto"/>
          <w:sz w:val="28"/>
          <w:szCs w:val="28"/>
          <w:highlight w:val="none"/>
        </w:rPr>
      </w:pPr>
      <w:r>
        <w:rPr>
          <w:rFonts w:hint="eastAsia" w:ascii="宋体" w:hAnsi="宋体" w:cs="宋体"/>
          <w:b/>
          <w:color w:val="auto"/>
          <w:sz w:val="28"/>
          <w:szCs w:val="28"/>
          <w:highlight w:val="none"/>
        </w:rPr>
        <w:br w:type="page" w:clear="all"/>
      </w:r>
      <w:r>
        <w:rPr>
          <w:rFonts w:hint="eastAsia" w:ascii="宋体" w:hAnsi="宋体" w:cs="宋体"/>
          <w:b/>
          <w:color w:val="auto"/>
          <w:sz w:val="28"/>
          <w:szCs w:val="28"/>
          <w:highlight w:val="none"/>
        </w:rPr>
        <w:t xml:space="preserve">残疾人福利性单位声明函（若属于残疾人福利性单位）</w:t>
      </w:r>
      <w:r/>
    </w:p>
    <w:p>
      <w:pPr>
        <w:ind w:right="-92"/>
        <w:spacing w:line="500" w:lineRule="atLeast"/>
        <w:rPr>
          <w:rFonts w:ascii="宋体" w:hAnsi="宋体" w:cs="宋体"/>
          <w:b/>
          <w:color w:val="auto"/>
          <w:sz w:val="28"/>
          <w:szCs w:val="28"/>
          <w:highlight w:val="none"/>
        </w:rPr>
      </w:pPr>
      <w:r>
        <w:rPr>
          <w:rFonts w:ascii="宋体" w:hAnsi="宋体" w:cs="宋体"/>
          <w:b/>
          <w:color w:val="auto"/>
          <w:sz w:val="28"/>
          <w:szCs w:val="28"/>
          <w:highlight w:val="none"/>
        </w:rPr>
      </w:r>
      <w:r/>
    </w:p>
    <w:p>
      <w:pPr>
        <w:ind w:right="-92" w:firstLine="420"/>
        <w:spacing w:line="500" w:lineRule="atLeast"/>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本单位郑重声明，根据《财政部民政部中国残疾人联合会关于促进残疾人就业政府采购政策的通知》（财库〔2017〕 141号）的规定，</w:t>
      </w:r>
      <w:r>
        <w:rPr>
          <w:rFonts w:hint="eastAsia" w:ascii="宋体" w:hAnsi="宋体" w:cs="宋体"/>
          <w:b/>
          <w:bCs/>
          <w:color w:val="auto"/>
          <w:szCs w:val="21"/>
          <w:highlight w:val="none"/>
        </w:rPr>
        <w:t xml:space="preserve">本单位为符合条件的残疾人福利性单位</w:t>
      </w:r>
      <w:r>
        <w:rPr>
          <w:rFonts w:hint="eastAsia" w:ascii="宋体" w:hAnsi="宋体" w:cs="宋体"/>
          <w:color w:val="auto"/>
          <w:szCs w:val="21"/>
          <w:highlight w:val="none"/>
        </w:rPr>
        <w:t xml:space="preserve">，且本单位参加______（采购人）单位的______（项目名称）项目采购活动提供本单位制造的货物（由本单位承担工程/提供服务），或者提供其他残疾人福利性单位制造的货物（不包括使用非残疾人福利性单位注册商标的货物）。</w:t>
      </w:r>
      <w:r/>
    </w:p>
    <w:p>
      <w:pPr>
        <w:ind w:right="-92" w:firstLine="420"/>
        <w:spacing w:line="500" w:lineRule="atLeast"/>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right="-92" w:firstLine="420"/>
        <w:spacing w:line="500" w:lineRule="atLeast"/>
        <w:tabs>
          <w:tab w:val="left" w:pos="4860" w:leader="none"/>
        </w:tabs>
        <w:rPr>
          <w:rFonts w:ascii="宋体" w:hAnsi="宋体" w:cs="宋体"/>
          <w:color w:val="auto"/>
          <w:szCs w:val="21"/>
          <w:highlight w:val="none"/>
        </w:rPr>
      </w:pPr>
      <w:r>
        <w:rPr>
          <w:rFonts w:hint="eastAsia" w:ascii="宋体" w:hAnsi="宋体" w:cs="宋体"/>
          <w:color w:val="auto"/>
          <w:szCs w:val="21"/>
          <w:highlight w:val="none"/>
        </w:rPr>
        <w:t xml:space="preserve">单位名称（盖章）：</w:t>
      </w:r>
      <w:r/>
    </w:p>
    <w:p>
      <w:pPr>
        <w:ind w:right="-92" w:firstLine="420"/>
        <w:spacing w:line="500" w:lineRule="atLeast"/>
        <w:tabs>
          <w:tab w:val="left" w:pos="4860" w:leader="none"/>
        </w:tabs>
        <w:rPr>
          <w:rFonts w:ascii="宋体" w:hAnsi="宋体" w:cs="宋体"/>
          <w:color w:val="auto"/>
          <w:szCs w:val="21"/>
          <w:highlight w:val="none"/>
        </w:rPr>
      </w:pPr>
      <w:r>
        <w:rPr>
          <w:rFonts w:hint="eastAsia" w:ascii="宋体" w:hAnsi="宋体" w:cs="宋体"/>
          <w:color w:val="auto"/>
          <w:szCs w:val="21"/>
          <w:highlight w:val="none"/>
        </w:rPr>
        <w:t xml:space="preserve">日期：</w:t>
      </w:r>
      <w:r/>
    </w:p>
    <w:p>
      <w:pPr>
        <w:ind w:right="-92"/>
        <w:spacing w:line="500" w:lineRule="atLeast"/>
        <w:rPr>
          <w:rFonts w:ascii="宋体" w:hAnsi="宋体" w:cs="宋体"/>
          <w:b/>
          <w:bCs/>
          <w:color w:val="auto"/>
          <w:szCs w:val="21"/>
          <w:highlight w:val="none"/>
        </w:rPr>
      </w:pPr>
      <w:r>
        <w:rPr>
          <w:rFonts w:hint="eastAsia" w:ascii="宋体" w:hAnsi="宋体" w:cs="宋体"/>
          <w:b/>
          <w:bCs/>
          <w:color w:val="auto"/>
          <w:szCs w:val="21"/>
          <w:highlight w:val="none"/>
        </w:rPr>
        <w:t xml:space="preserve">说明：</w:t>
      </w:r>
      <w:r/>
    </w:p>
    <w:p>
      <w:pPr>
        <w:pStyle w:val="961"/>
        <w:ind w:right="-92" w:firstLine="371"/>
        <w:spacing w:before="0" w:beforeAutospacing="0" w:after="0" w:afterAutospacing="0" w:line="500" w:lineRule="atLeast"/>
        <w:shd w:val="clear" w:color="auto" w:fill="ffffff"/>
        <w:rPr>
          <w:color w:val="auto"/>
          <w:sz w:val="21"/>
          <w:szCs w:val="21"/>
          <w:highlight w:val="none"/>
        </w:rPr>
      </w:pPr>
      <w:r>
        <w:rPr>
          <w:rFonts w:hint="eastAsia"/>
          <w:color w:val="auto"/>
          <w:sz w:val="21"/>
          <w:szCs w:val="21"/>
          <w:highlight w:val="none"/>
        </w:rPr>
        <w:t xml:space="preserve">一、享受政府采购支持政策的残疾人福利性单位应当同时满足以下条件：</w:t>
      </w:r>
      <w:r/>
    </w:p>
    <w:p>
      <w:pPr>
        <w:pStyle w:val="961"/>
        <w:ind w:right="-92" w:firstLine="371"/>
        <w:spacing w:before="0" w:beforeAutospacing="0" w:after="0" w:afterAutospacing="0" w:line="500" w:lineRule="atLeast"/>
        <w:shd w:val="clear" w:color="auto" w:fill="ffffff"/>
        <w:rPr>
          <w:color w:val="auto"/>
          <w:sz w:val="21"/>
          <w:szCs w:val="21"/>
          <w:highlight w:val="none"/>
        </w:rPr>
      </w:pPr>
      <w:r>
        <w:rPr>
          <w:rFonts w:hint="eastAsia"/>
          <w:color w:val="auto"/>
          <w:sz w:val="21"/>
          <w:szCs w:val="21"/>
          <w:highlight w:val="none"/>
        </w:rPr>
        <w:t xml:space="preserve">（一）安置的残疾人占本单位在职职工人数的比例不低于25%（含25%），并且安置的残疾人人数不少于10人（含10人）；</w:t>
      </w:r>
      <w:r/>
    </w:p>
    <w:p>
      <w:pPr>
        <w:pStyle w:val="961"/>
        <w:ind w:right="-92" w:firstLine="371"/>
        <w:spacing w:before="0" w:beforeAutospacing="0" w:after="0" w:afterAutospacing="0" w:line="500" w:lineRule="atLeast"/>
        <w:shd w:val="clear" w:color="auto" w:fill="ffffff"/>
        <w:rPr>
          <w:color w:val="auto"/>
          <w:sz w:val="21"/>
          <w:szCs w:val="21"/>
          <w:highlight w:val="none"/>
        </w:rPr>
      </w:pPr>
      <w:r>
        <w:rPr>
          <w:rFonts w:hint="eastAsia"/>
          <w:color w:val="auto"/>
          <w:sz w:val="21"/>
          <w:szCs w:val="21"/>
          <w:highlight w:val="none"/>
        </w:rPr>
        <w:t xml:space="preserve">（二）依法与安置的每位残疾人订立了一年以上（含一年）的劳动合同或服务协议；</w:t>
      </w:r>
      <w:r/>
    </w:p>
    <w:p>
      <w:pPr>
        <w:pStyle w:val="961"/>
        <w:ind w:right="-92" w:firstLine="371"/>
        <w:spacing w:before="0" w:beforeAutospacing="0" w:after="0" w:afterAutospacing="0" w:line="500" w:lineRule="atLeast"/>
        <w:shd w:val="clear" w:color="auto" w:fill="ffffff"/>
        <w:rPr>
          <w:color w:val="auto"/>
          <w:sz w:val="21"/>
          <w:szCs w:val="21"/>
          <w:highlight w:val="none"/>
        </w:rPr>
      </w:pPr>
      <w:r>
        <w:rPr>
          <w:rFonts w:hint="eastAsia"/>
          <w:color w:val="auto"/>
          <w:sz w:val="21"/>
          <w:szCs w:val="21"/>
          <w:highlight w:val="none"/>
        </w:rPr>
        <w:t xml:space="preserve">（三）为安置的每位残疾人按月足额缴纳了基本养老保险、基本医疗保险、失业保险、工伤保险和生育保险等社会保险费；</w:t>
      </w:r>
      <w:r/>
    </w:p>
    <w:p>
      <w:pPr>
        <w:pStyle w:val="961"/>
        <w:ind w:right="-92" w:firstLine="371"/>
        <w:spacing w:before="0" w:beforeAutospacing="0" w:after="0" w:afterAutospacing="0" w:line="500" w:lineRule="atLeast"/>
        <w:shd w:val="clear" w:color="auto" w:fill="ffffff"/>
        <w:rPr>
          <w:color w:val="auto"/>
          <w:sz w:val="21"/>
          <w:szCs w:val="21"/>
          <w:highlight w:val="none"/>
        </w:rPr>
      </w:pPr>
      <w:r>
        <w:rPr>
          <w:rFonts w:hint="eastAsia"/>
          <w:color w:val="auto"/>
          <w:sz w:val="21"/>
          <w:szCs w:val="21"/>
          <w:highlight w:val="none"/>
        </w:rPr>
        <w:t xml:space="preserve">（四）通过银行等金融机构向安置的每位残疾人，按季支付了不低于单位所在区县适用的经省级人民政府批准的月最低工资标准的工资；</w:t>
      </w:r>
      <w:r/>
    </w:p>
    <w:p>
      <w:pPr>
        <w:pStyle w:val="961"/>
        <w:ind w:right="-92" w:firstLine="371"/>
        <w:spacing w:before="0" w:beforeAutospacing="0" w:after="0" w:afterAutospacing="0" w:line="500" w:lineRule="atLeast"/>
        <w:shd w:val="clear" w:color="auto" w:fill="ffffff"/>
        <w:rPr>
          <w:color w:val="auto"/>
          <w:sz w:val="21"/>
          <w:szCs w:val="21"/>
          <w:highlight w:val="none"/>
        </w:rPr>
      </w:pPr>
      <w:r>
        <w:rPr>
          <w:rFonts w:hint="eastAsia"/>
          <w:color w:val="auto"/>
          <w:sz w:val="21"/>
          <w:szCs w:val="21"/>
          <w:highlight w:val="none"/>
        </w:rPr>
        <w:t xml:space="preserve">（五）提供本单位制造的货物、承担的工程或者服务（以下简称产品），或者提供其他残疾人福利性单位制造的货物（不包括使用非残疾人福利性单位注册商标的货物）。</w:t>
      </w:r>
      <w:r/>
    </w:p>
    <w:p>
      <w:pPr>
        <w:pStyle w:val="961"/>
        <w:ind w:right="-92" w:firstLine="371"/>
        <w:spacing w:before="0" w:beforeAutospacing="0" w:after="0" w:afterAutospacing="0" w:line="500" w:lineRule="atLeast"/>
        <w:shd w:val="clear" w:color="auto" w:fill="ffffff"/>
        <w:rPr>
          <w:color w:val="auto"/>
          <w:sz w:val="21"/>
          <w:szCs w:val="21"/>
          <w:highlight w:val="none"/>
        </w:rPr>
      </w:pPr>
      <w:r>
        <w:rPr>
          <w:rFonts w:hint="eastAsia"/>
          <w:color w:val="auto"/>
          <w:sz w:val="21"/>
          <w:szCs w:val="21"/>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订立劳动合同或者服务协议的雇员人数。</w:t>
      </w:r>
      <w:r/>
    </w:p>
    <w:p>
      <w:pPr>
        <w:pStyle w:val="961"/>
        <w:ind w:right="-92" w:firstLine="371"/>
        <w:spacing w:before="0" w:beforeAutospacing="0" w:after="0" w:afterAutospacing="0" w:line="500" w:lineRule="atLeast"/>
        <w:shd w:val="clear" w:color="auto" w:fill="ffffff"/>
        <w:rPr>
          <w:color w:val="auto"/>
          <w:sz w:val="21"/>
          <w:szCs w:val="21"/>
          <w:highlight w:val="none"/>
        </w:rPr>
      </w:pPr>
      <w:r>
        <w:rPr>
          <w:rFonts w:hint="eastAsia"/>
          <w:color w:val="auto"/>
          <w:sz w:val="21"/>
          <w:szCs w:val="21"/>
          <w:highlight w:val="none"/>
        </w:rPr>
        <w:t xml:space="preserve">二、符合条件的残疾人福利性单位在参加政府采购活动时，应当提供财库[2017]141号文件规定的《残疾人福利性单位声明函》，并对声明的真实性负责。</w:t>
      </w:r>
      <w:r/>
    </w:p>
    <w:p>
      <w:pPr>
        <w:pStyle w:val="961"/>
        <w:ind w:right="-92" w:firstLine="371"/>
        <w:spacing w:before="0" w:beforeAutospacing="0" w:after="0" w:afterAutospacing="0" w:line="500" w:lineRule="atLeast"/>
        <w:shd w:val="clear" w:color="auto" w:fill="ffffff"/>
        <w:rPr>
          <w:color w:val="auto"/>
          <w:sz w:val="21"/>
          <w:szCs w:val="21"/>
          <w:highlight w:val="none"/>
        </w:rPr>
      </w:pPr>
      <w:r>
        <w:rPr>
          <w:rFonts w:hint="eastAsia"/>
          <w:color w:val="auto"/>
          <w:sz w:val="21"/>
          <w:szCs w:val="21"/>
          <w:highlight w:val="none"/>
        </w:rPr>
        <w:t xml:space="preserve">三、在政府采购活动中，残疾人福利性单位视同小型、微型企业，享受预留份额、评审中价格扣除等促进中小企业发展的政府采购政策。</w:t>
      </w:r>
      <w:r/>
    </w:p>
    <w:p>
      <w:pPr>
        <w:pStyle w:val="961"/>
        <w:ind w:right="-92" w:firstLine="371"/>
        <w:spacing w:before="0" w:beforeAutospacing="0" w:after="0" w:afterAutospacing="0" w:line="500" w:lineRule="atLeast"/>
        <w:shd w:val="clear" w:color="auto" w:fill="ffffff"/>
        <w:rPr>
          <w:color w:val="auto"/>
          <w:szCs w:val="21"/>
          <w:highlight w:val="none"/>
        </w:rPr>
      </w:pPr>
      <w:r>
        <w:rPr>
          <w:rFonts w:hint="eastAsia"/>
          <w:color w:val="auto"/>
          <w:sz w:val="21"/>
          <w:szCs w:val="21"/>
          <w:highlight w:val="none"/>
        </w:rPr>
        <w:t xml:space="preserve">残疾人福利性单位属于小型、微型企业的，不重复享受政策。</w:t>
      </w:r>
      <w:r/>
    </w:p>
    <w:p>
      <w:pPr>
        <w:ind w:firstLine="210"/>
        <w:rPr>
          <w:rFonts w:ascii="宋体" w:hAnsi="宋体"/>
          <w:color w:val="auto"/>
          <w:sz w:val="24"/>
          <w:highlight w:val="none"/>
        </w:rPr>
      </w:pPr>
      <w:r>
        <w:rPr>
          <w:rFonts w:ascii="宋体" w:hAnsi="宋体"/>
          <w:color w:val="auto"/>
          <w:szCs w:val="21"/>
          <w:highlight w:val="none"/>
        </w:rPr>
        <w:br w:type="page" w:clear="all"/>
      </w:r>
      <w:r>
        <w:rPr>
          <w:rFonts w:hint="eastAsia" w:ascii="宋体" w:hAnsi="宋体"/>
          <w:color w:val="auto"/>
          <w:sz w:val="24"/>
          <w:highlight w:val="none"/>
        </w:rPr>
        <w:t xml:space="preserve">格式</w:t>
      </w:r>
      <w:r>
        <w:rPr>
          <w:rFonts w:hint="eastAsia" w:ascii="宋体" w:hAnsi="宋体"/>
          <w:color w:val="auto"/>
          <w:sz w:val="24"/>
          <w:highlight w:val="none"/>
          <w:lang w:val="en-US" w:eastAsia="zh-CN"/>
        </w:rPr>
        <w:t xml:space="preserve">九</w:t>
      </w:r>
      <w:r>
        <w:rPr>
          <w:rFonts w:hint="eastAsia" w:ascii="宋体" w:hAnsi="宋体"/>
          <w:color w:val="auto"/>
          <w:sz w:val="24"/>
          <w:highlight w:val="none"/>
        </w:rPr>
        <w:t xml:space="preserve">：</w:t>
      </w:r>
      <w:r/>
    </w:p>
    <w:p>
      <w:pPr>
        <w:rPr>
          <w:rFonts w:ascii="宋体" w:hAnsi="宋体"/>
          <w:color w:val="auto"/>
          <w:szCs w:val="21"/>
          <w:highlight w:val="none"/>
        </w:rPr>
      </w:pPr>
      <w:r>
        <w:rPr>
          <w:rFonts w:ascii="宋体" w:hAnsi="宋体"/>
          <w:color w:val="auto"/>
          <w:szCs w:val="21"/>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盐城市大丰区政府招标采购供应商承诺书</w:t>
      </w:r>
      <w:r/>
    </w:p>
    <w:p>
      <w:pPr>
        <w:ind w:firstLine="600"/>
        <w:spacing w:line="400" w:lineRule="exact"/>
        <w:rPr>
          <w:color w:val="auto"/>
          <w:sz w:val="30"/>
          <w:szCs w:val="30"/>
          <w:highlight w:val="none"/>
        </w:rPr>
      </w:pPr>
      <w:r>
        <w:rPr>
          <w:color w:val="auto"/>
          <w:sz w:val="30"/>
          <w:szCs w:val="30"/>
          <w:highlight w:val="none"/>
        </w:rPr>
      </w:r>
      <w:r/>
    </w:p>
    <w:p>
      <w:pPr>
        <w:ind w:firstLine="420"/>
        <w:spacing w:line="480" w:lineRule="exact"/>
        <w:rPr>
          <w:rFonts w:ascii="宋体" w:hAnsi="宋体" w:cs="仿宋"/>
          <w:color w:val="auto"/>
          <w:szCs w:val="21"/>
          <w:highlight w:val="none"/>
          <w:u w:val="single"/>
        </w:rPr>
      </w:pPr>
      <w:r>
        <w:rPr>
          <w:rFonts w:hint="eastAsia" w:ascii="宋体" w:hAnsi="宋体" w:cs="仿宋"/>
          <w:color w:val="auto"/>
          <w:szCs w:val="21"/>
          <w:highlight w:val="none"/>
        </w:rPr>
        <w:t xml:space="preserve">为营造公开、公平、公正、诚实守信的政府招标采购交易环境，树立诚信守法的供应商形象，本单位参加政府招标采购项目</w:t>
      </w:r>
      <w:r>
        <w:rPr>
          <w:rFonts w:hint="eastAsia" w:ascii="宋体" w:hAnsi="宋体" w:cs="仿宋"/>
          <w:color w:val="auto"/>
          <w:szCs w:val="21"/>
          <w:highlight w:val="none"/>
          <w:u w:val="single"/>
        </w:rPr>
        <w:t xml:space="preserve">：                                       </w:t>
      </w:r>
      <w:r/>
    </w:p>
    <w:p>
      <w:pPr>
        <w:ind w:firstLine="200"/>
        <w:spacing w:line="480" w:lineRule="exact"/>
        <w:rPr>
          <w:rFonts w:ascii="宋体" w:hAnsi="宋体" w:cs="仿宋"/>
          <w:color w:val="auto"/>
          <w:szCs w:val="21"/>
          <w:highlight w:val="none"/>
        </w:rPr>
      </w:pPr>
      <w:r>
        <w:rPr>
          <w:rFonts w:hint="eastAsia" w:ascii="宋体" w:hAnsi="宋体" w:cs="仿宋"/>
          <w:color w:val="auto"/>
          <w:szCs w:val="21"/>
          <w:highlight w:val="none"/>
        </w:rPr>
        <w:t xml:space="preserve">的招标采购活动，本人代表本单位作出以下承诺：</w:t>
      </w:r>
      <w:r/>
    </w:p>
    <w:p>
      <w:pPr>
        <w:ind w:firstLine="420"/>
        <w:spacing w:line="480" w:lineRule="exact"/>
        <w:rPr>
          <w:rFonts w:ascii="宋体" w:hAnsi="宋体" w:cs="仿宋"/>
          <w:color w:val="auto"/>
          <w:szCs w:val="21"/>
          <w:highlight w:val="none"/>
        </w:rPr>
      </w:pPr>
      <w:r>
        <w:rPr>
          <w:rFonts w:hint="eastAsia" w:ascii="宋体" w:hAnsi="宋体" w:cs="仿宋"/>
          <w:color w:val="auto"/>
          <w:szCs w:val="21"/>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cs="仿宋"/>
          <w:color w:val="auto"/>
          <w:szCs w:val="21"/>
          <w:highlight w:val="none"/>
          <w:lang w:eastAsia="zh-CN"/>
        </w:rPr>
        <w:t xml:space="preserve">虚假成分</w:t>
      </w:r>
      <w:r>
        <w:rPr>
          <w:rFonts w:hint="eastAsia" w:ascii="宋体" w:hAnsi="宋体" w:cs="仿宋"/>
          <w:color w:val="auto"/>
          <w:szCs w:val="21"/>
          <w:highlight w:val="none"/>
        </w:rPr>
        <w:t xml:space="preserve">，并对所提供资料的真实性负责；</w:t>
      </w:r>
      <w:r/>
    </w:p>
    <w:p>
      <w:pPr>
        <w:ind w:firstLine="420"/>
        <w:spacing w:line="480" w:lineRule="exact"/>
        <w:rPr>
          <w:rFonts w:ascii="宋体" w:hAnsi="宋体" w:cs="仿宋"/>
          <w:color w:val="auto"/>
          <w:szCs w:val="21"/>
          <w:highlight w:val="none"/>
        </w:rPr>
      </w:pPr>
      <w:r>
        <w:rPr>
          <w:rFonts w:hint="eastAsia" w:ascii="宋体" w:hAnsi="宋体" w:cs="仿宋"/>
          <w:color w:val="auto"/>
          <w:szCs w:val="21"/>
          <w:highlight w:val="none"/>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p>
    <w:p>
      <w:pPr>
        <w:ind w:firstLine="420"/>
        <w:spacing w:line="480" w:lineRule="exact"/>
        <w:rPr>
          <w:rFonts w:ascii="宋体" w:hAnsi="宋体" w:cs="仿宋"/>
          <w:color w:val="auto"/>
          <w:szCs w:val="21"/>
          <w:highlight w:val="none"/>
        </w:rPr>
      </w:pPr>
      <w:r>
        <w:rPr>
          <w:rFonts w:hint="eastAsia" w:ascii="宋体" w:hAnsi="宋体" w:cs="仿宋"/>
          <w:color w:val="auto"/>
          <w:szCs w:val="21"/>
          <w:highlight w:val="none"/>
        </w:rPr>
        <w:t xml:space="preserve">（三）严格依照国家和省、市关于政府招标采购的法律、法规、规章、规范性文件，参加政府招标采购的投标活动；积极履行社会责任，促进廉政建设； </w:t>
      </w:r>
      <w:r/>
    </w:p>
    <w:p>
      <w:pPr>
        <w:ind w:firstLine="200"/>
        <w:spacing w:line="480" w:lineRule="exact"/>
        <w:rPr>
          <w:rFonts w:ascii="宋体" w:hAnsi="宋体" w:cs="仿宋"/>
          <w:color w:val="auto"/>
          <w:szCs w:val="21"/>
          <w:highlight w:val="none"/>
        </w:rPr>
      </w:pPr>
      <w:r>
        <w:rPr>
          <w:rFonts w:hint="eastAsia" w:ascii="宋体" w:hAnsi="宋体" w:cs="仿宋"/>
          <w:color w:val="auto"/>
          <w:szCs w:val="21"/>
          <w:highlight w:val="none"/>
        </w:rPr>
        <w:t xml:space="preserve">   （四）严格遵守即时信息公示规定，及时维护和更新盐城市政府采购网、苏采云交易平台中与本单位相关的信息；</w:t>
      </w:r>
      <w:r/>
    </w:p>
    <w:p>
      <w:pPr>
        <w:ind w:firstLine="200"/>
        <w:spacing w:line="480" w:lineRule="exact"/>
        <w:rPr>
          <w:rFonts w:ascii="宋体" w:hAnsi="宋体" w:cs="仿宋"/>
          <w:color w:val="auto"/>
          <w:szCs w:val="21"/>
          <w:highlight w:val="none"/>
        </w:rPr>
      </w:pPr>
      <w:r>
        <w:rPr>
          <w:rFonts w:hint="eastAsia" w:ascii="宋体" w:hAnsi="宋体" w:cs="仿宋"/>
          <w:color w:val="auto"/>
          <w:szCs w:val="21"/>
          <w:highlight w:val="none"/>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p>
    <w:p>
      <w:pPr>
        <w:ind w:firstLine="200"/>
        <w:spacing w:line="480" w:lineRule="exact"/>
        <w:rPr>
          <w:rFonts w:ascii="宋体" w:hAnsi="宋体" w:cs="仿宋"/>
          <w:color w:val="auto"/>
          <w:szCs w:val="21"/>
          <w:highlight w:val="none"/>
        </w:rPr>
      </w:pPr>
      <w:r>
        <w:rPr>
          <w:rFonts w:hint="eastAsia" w:ascii="宋体" w:hAnsi="宋体" w:cs="仿宋"/>
          <w:color w:val="auto"/>
          <w:szCs w:val="21"/>
          <w:highlight w:val="none"/>
        </w:rPr>
        <w:t xml:space="preserve">（六）自觉接受政府、行业组织、社会公众、新闻舆论的监督；</w:t>
      </w:r>
      <w:r/>
    </w:p>
    <w:p>
      <w:pPr>
        <w:ind w:firstLine="200"/>
        <w:spacing w:line="480" w:lineRule="exact"/>
        <w:rPr>
          <w:rFonts w:ascii="宋体" w:hAnsi="宋体" w:cs="仿宋"/>
          <w:color w:val="auto"/>
          <w:szCs w:val="21"/>
          <w:highlight w:val="none"/>
        </w:rPr>
      </w:pPr>
      <w:r>
        <w:rPr>
          <w:rFonts w:hint="eastAsia" w:ascii="宋体" w:hAnsi="宋体" w:cs="仿宋"/>
          <w:color w:val="auto"/>
          <w:szCs w:val="21"/>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200"/>
        <w:spacing w:line="480" w:lineRule="exact"/>
        <w:rPr>
          <w:rFonts w:ascii="宋体" w:hAnsi="宋体" w:cs="仿宋"/>
          <w:color w:val="auto"/>
          <w:szCs w:val="21"/>
          <w:highlight w:val="none"/>
        </w:rPr>
      </w:pPr>
      <w:r>
        <w:rPr>
          <w:rFonts w:hint="eastAsia" w:ascii="宋体" w:hAnsi="宋体" w:cs="仿宋"/>
          <w:color w:val="auto"/>
          <w:szCs w:val="21"/>
          <w:highlight w:val="none"/>
        </w:rPr>
        <w:t xml:space="preserve">（八）本人已认真阅读了上述承诺，并向本单位员工作了宣传教育。</w:t>
      </w:r>
      <w:r/>
    </w:p>
    <w:p>
      <w:pPr>
        <w:ind w:firstLine="420"/>
        <w:spacing w:line="340" w:lineRule="exact"/>
        <w:rPr>
          <w:rFonts w:ascii="仿宋" w:hAnsi="仿宋" w:eastAsia="仿宋" w:cs="仿宋"/>
          <w:color w:val="auto"/>
          <w:szCs w:val="21"/>
          <w:highlight w:val="none"/>
        </w:rPr>
      </w:pPr>
      <w:r>
        <w:rPr>
          <w:rFonts w:ascii="仿宋" w:hAnsi="仿宋" w:eastAsia="仿宋" w:cs="仿宋"/>
          <w:color w:val="auto"/>
          <w:szCs w:val="21"/>
          <w:highlight w:val="none"/>
        </w:rPr>
      </w:r>
      <w:r/>
    </w:p>
    <w:p>
      <w:pPr>
        <w:ind w:firstLine="420"/>
        <w:spacing w:line="340" w:lineRule="exact"/>
        <w:rPr>
          <w:rFonts w:ascii="仿宋" w:hAnsi="仿宋" w:eastAsia="仿宋" w:cs="仿宋"/>
          <w:color w:val="auto"/>
          <w:szCs w:val="21"/>
          <w:highlight w:val="none"/>
        </w:rPr>
      </w:pPr>
      <w:r>
        <w:rPr>
          <w:rFonts w:ascii="仿宋" w:hAnsi="仿宋" w:eastAsia="仿宋" w:cs="仿宋"/>
          <w:color w:val="auto"/>
          <w:szCs w:val="21"/>
          <w:highlight w:val="none"/>
        </w:rPr>
      </w:r>
      <w:r/>
    </w:p>
    <w:p>
      <w:pPr>
        <w:ind w:firstLine="420"/>
        <w:spacing w:line="340" w:lineRule="exact"/>
        <w:rPr>
          <w:rFonts w:ascii="宋体" w:hAnsi="宋体" w:cs="仿宋"/>
          <w:color w:val="auto"/>
          <w:szCs w:val="21"/>
          <w:highlight w:val="none"/>
        </w:rPr>
      </w:pPr>
      <w:r>
        <w:rPr>
          <w:rFonts w:hint="eastAsia" w:ascii="宋体" w:hAnsi="宋体" w:cs="仿宋"/>
          <w:color w:val="auto"/>
          <w:szCs w:val="21"/>
          <w:highlight w:val="none"/>
        </w:rPr>
        <w:t xml:space="preserve">法定代表人签字或盖章：           </w:t>
      </w:r>
      <w:r>
        <w:rPr>
          <w:rFonts w:ascii="宋体" w:hAnsi="宋体" w:cs="仿宋"/>
          <w:color w:val="auto"/>
          <w:szCs w:val="21"/>
          <w:highlight w:val="none"/>
        </w:rPr>
        <w:t xml:space="preserve">                        </w:t>
      </w:r>
      <w:r>
        <w:rPr>
          <w:rFonts w:hint="eastAsia" w:ascii="宋体" w:hAnsi="宋体" w:cs="仿宋"/>
          <w:color w:val="auto"/>
          <w:szCs w:val="21"/>
          <w:highlight w:val="none"/>
        </w:rPr>
        <w:t xml:space="preserve">单位名称（盖章）：</w:t>
      </w:r>
      <w:r/>
    </w:p>
    <w:p>
      <w:pPr>
        <w:spacing w:line="340" w:lineRule="exact"/>
        <w:rPr>
          <w:rFonts w:ascii="宋体" w:hAnsi="宋体" w:cs="仿宋"/>
          <w:color w:val="auto"/>
          <w:szCs w:val="21"/>
          <w:highlight w:val="none"/>
        </w:rPr>
      </w:pPr>
      <w:r>
        <w:rPr>
          <w:rFonts w:ascii="宋体" w:hAnsi="宋体" w:cs="仿宋"/>
          <w:color w:val="auto"/>
          <w:szCs w:val="21"/>
          <w:highlight w:val="none"/>
        </w:rPr>
      </w:r>
      <w:r/>
    </w:p>
    <w:p>
      <w:pPr>
        <w:ind w:firstLine="7770"/>
        <w:spacing w:line="340" w:lineRule="exact"/>
        <w:rPr>
          <w:rFonts w:ascii="宋体" w:hAnsi="宋体" w:cs="仿宋"/>
          <w:color w:val="auto"/>
          <w:szCs w:val="21"/>
          <w:highlight w:val="none"/>
        </w:rPr>
      </w:pPr>
      <w:r>
        <w:rPr>
          <w:rFonts w:hint="eastAsia" w:ascii="宋体" w:hAnsi="宋体" w:cs="仿宋"/>
          <w:color w:val="auto"/>
          <w:szCs w:val="21"/>
          <w:highlight w:val="none"/>
        </w:rPr>
        <w:t xml:space="preserve">年    月    日</w:t>
      </w:r>
      <w:r/>
    </w:p>
    <w:p>
      <w:pPr>
        <w:jc w:val="center"/>
        <w:spacing w:line="500" w:lineRule="exact"/>
        <w:widowControl/>
        <w:rPr>
          <w:rFonts w:ascii="宋体" w:hAnsi="宋体"/>
          <w:color w:val="auto"/>
          <w:szCs w:val="21"/>
          <w:highlight w:val="none"/>
        </w:rPr>
      </w:pPr>
      <w:r>
        <w:rPr>
          <w:rFonts w:ascii="宋体" w:hAnsi="宋体"/>
          <w:color w:val="auto"/>
          <w:szCs w:val="21"/>
          <w:highlight w:val="none"/>
        </w:rPr>
      </w:r>
      <w:r/>
    </w:p>
    <w:p>
      <w:pPr>
        <w:jc w:val="left"/>
        <w:rPr>
          <w:rFonts w:ascii="宋体" w:hAnsi="宋体"/>
          <w:color w:val="auto"/>
          <w:sz w:val="24"/>
          <w:highlight w:val="none"/>
        </w:rPr>
        <w:sectPr>
          <w:footerReference w:type="default" r:id="rId12"/>
          <w:footerReference w:type="even" r:id="rId13"/>
          <w:footnotePr/>
          <w:endnotePr/>
          <w:type w:val="nextPage"/>
          <w:pgSz w:w="11906" w:h="16838" w:orient="portrait"/>
          <w:pgMar w:top="1134" w:right="1134" w:bottom="1134" w:left="1134" w:header="851" w:footer="992" w:gutter="0"/>
          <w:cols w:num="1" w:sep="0" w:space="1701" w:equalWidth="1"/>
          <w:docGrid w:linePitch="360"/>
        </w:sectPr>
      </w:pPr>
      <w:r>
        <w:rPr>
          <w:rFonts w:ascii="宋体" w:hAnsi="宋体"/>
          <w:color w:val="auto"/>
          <w:sz w:val="24"/>
          <w:highlight w:val="none"/>
        </w:rPr>
      </w:r>
      <w:r/>
    </w:p>
    <w:p>
      <w:pPr>
        <w:jc w:val="left"/>
        <w:rPr>
          <w:rFonts w:ascii="宋体" w:hAnsi="宋体"/>
          <w:color w:val="auto"/>
          <w:sz w:val="24"/>
          <w:highlight w:val="none"/>
        </w:rPr>
      </w:pPr>
      <w:r>
        <w:rPr>
          <w:rFonts w:hint="eastAsia" w:ascii="宋体" w:hAnsi="宋体"/>
          <w:color w:val="auto"/>
          <w:sz w:val="24"/>
          <w:highlight w:val="none"/>
        </w:rPr>
        <w:t xml:space="preserve">格式</w:t>
      </w:r>
      <w:r>
        <w:rPr>
          <w:rFonts w:hint="eastAsia" w:ascii="宋体" w:hAnsi="宋体"/>
          <w:color w:val="auto"/>
          <w:sz w:val="24"/>
          <w:highlight w:val="none"/>
          <w:lang w:val="en-US" w:eastAsia="zh-CN"/>
        </w:rPr>
        <w:t xml:space="preserve">十</w:t>
      </w:r>
      <w:r>
        <w:rPr>
          <w:rFonts w:hint="eastAsia" w:ascii="宋体" w:hAnsi="宋体"/>
          <w:color w:val="auto"/>
          <w:sz w:val="24"/>
          <w:highlight w:val="none"/>
        </w:rPr>
        <w:t xml:space="preserve">：</w:t>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开标一览表</w:t>
      </w:r>
      <w:r/>
    </w:p>
    <w:p>
      <w:pPr>
        <w:ind w:firstLine="210"/>
        <w:jc w:val="left"/>
        <w:spacing w:line="480" w:lineRule="exact"/>
        <w:rPr>
          <w:rFonts w:ascii="宋体" w:hAnsi="宋体" w:cs="Segoe UI"/>
          <w:color w:val="auto"/>
          <w:szCs w:val="21"/>
          <w:highlight w:val="none"/>
        </w:rPr>
      </w:pPr>
      <w:r>
        <w:rPr>
          <w:rFonts w:hint="eastAsia" w:ascii="宋体" w:hAnsi="宋体" w:cs="Segoe UI"/>
          <w:color w:val="auto"/>
          <w:szCs w:val="21"/>
          <w:highlight w:val="none"/>
        </w:rPr>
        <w:t xml:space="preserve">项目编号： </w:t>
      </w:r>
      <w:r/>
    </w:p>
    <w:p>
      <w:pPr>
        <w:ind w:firstLine="210"/>
        <w:jc w:val="left"/>
        <w:spacing w:before="100" w:beforeAutospacing="1" w:after="100" w:afterAutospacing="1"/>
        <w:widowControl/>
        <w:rPr>
          <w:rFonts w:ascii="宋体" w:hAnsi="宋体" w:cs="Segoe UI"/>
          <w:color w:val="auto"/>
          <w:szCs w:val="21"/>
          <w:highlight w:val="none"/>
        </w:rPr>
      </w:pPr>
      <w:r>
        <w:rPr>
          <w:rFonts w:ascii="宋体" w:hAnsi="宋体" w:cs="Segoe UI"/>
          <w:color w:val="auto"/>
          <w:szCs w:val="21"/>
          <w:highlight w:val="none"/>
        </w:rPr>
        <w:t xml:space="preserve">货币单位：人民币元</w:t>
      </w:r>
      <w:r/>
    </w:p>
    <w:tbl>
      <w:tblPr>
        <w:tblStyle w:val="723"/>
        <w:tblW w:w="9497"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02"/>
        <w:gridCol w:w="3530"/>
        <w:gridCol w:w="3665"/>
      </w:tblGrid>
      <w:tr>
        <w:trPr>
          <w:trHeight w:val="720"/>
        </w:trPr>
        <w:tc>
          <w:tcPr>
            <w:tcW w:w="2302" w:type="dxa"/>
            <w:vAlign w:val="center"/>
            <w:textDirection w:val="lrTb"/>
            <w:noWrap w:val="false"/>
          </w:tcPr>
          <w:p>
            <w:pPr>
              <w:jc w:val="center"/>
              <w:spacing w:before="100" w:beforeAutospacing="1" w:after="100" w:afterAutospacing="1"/>
              <w:widowControl/>
              <w:rPr>
                <w:rFonts w:ascii="宋体" w:hAnsi="宋体" w:cs="Segoe UI"/>
                <w:color w:val="auto"/>
                <w:szCs w:val="21"/>
                <w:highlight w:val="none"/>
              </w:rPr>
            </w:pPr>
            <w:r>
              <w:rPr>
                <w:rFonts w:hint="eastAsia" w:ascii="宋体" w:hAnsi="宋体" w:cs="Segoe UI"/>
                <w:color w:val="auto"/>
                <w:szCs w:val="21"/>
                <w:highlight w:val="none"/>
              </w:rPr>
              <w:t xml:space="preserve">项目</w:t>
            </w:r>
            <w:r>
              <w:rPr>
                <w:rFonts w:ascii="宋体" w:hAnsi="宋体" w:cs="Segoe UI"/>
                <w:color w:val="auto"/>
                <w:szCs w:val="21"/>
                <w:highlight w:val="none"/>
              </w:rPr>
              <w:t xml:space="preserve">名称</w:t>
            </w:r>
            <w:r/>
          </w:p>
        </w:tc>
        <w:tc>
          <w:tcPr>
            <w:tcW w:w="3530" w:type="dxa"/>
            <w:vAlign w:val="center"/>
            <w:textDirection w:val="lrTb"/>
            <w:noWrap w:val="false"/>
          </w:tcPr>
          <w:p>
            <w:pPr>
              <w:jc w:val="center"/>
              <w:spacing w:before="100" w:beforeAutospacing="1" w:after="100" w:afterAutospacing="1"/>
              <w:widowControl/>
              <w:rPr>
                <w:rFonts w:ascii="宋体" w:hAnsi="宋体" w:cs="Segoe UI"/>
                <w:color w:val="auto"/>
                <w:szCs w:val="21"/>
                <w:highlight w:val="none"/>
              </w:rPr>
            </w:pPr>
            <w:r>
              <w:rPr>
                <w:rFonts w:ascii="宋体" w:hAnsi="宋体" w:cs="Segoe UI"/>
                <w:color w:val="auto"/>
                <w:szCs w:val="21"/>
                <w:highlight w:val="none"/>
              </w:rPr>
              <w:t xml:space="preserve">项目内容</w:t>
            </w:r>
            <w:r/>
          </w:p>
        </w:tc>
        <w:tc>
          <w:tcPr>
            <w:tcW w:w="3665" w:type="dxa"/>
            <w:vAlign w:val="center"/>
            <w:textDirection w:val="lrTb"/>
            <w:noWrap w:val="false"/>
          </w:tcPr>
          <w:p>
            <w:pPr>
              <w:jc w:val="center"/>
              <w:spacing w:before="100" w:beforeAutospacing="1" w:after="100" w:afterAutospacing="1"/>
              <w:widowControl/>
              <w:rPr>
                <w:rFonts w:ascii="宋体" w:hAnsi="宋体" w:cs="Segoe UI"/>
                <w:color w:val="auto"/>
                <w:szCs w:val="21"/>
                <w:highlight w:val="none"/>
              </w:rPr>
            </w:pPr>
            <w:r>
              <w:rPr>
                <w:rFonts w:hint="eastAsia" w:ascii="宋体" w:hAnsi="宋体" w:cs="Segoe UI"/>
                <w:color w:val="auto"/>
                <w:szCs w:val="21"/>
                <w:highlight w:val="none"/>
              </w:rPr>
              <w:t xml:space="preserve">总</w:t>
            </w:r>
            <w:r>
              <w:rPr>
                <w:rFonts w:ascii="宋体" w:hAnsi="宋体" w:cs="Segoe UI"/>
                <w:color w:val="auto"/>
                <w:szCs w:val="21"/>
                <w:highlight w:val="none"/>
              </w:rPr>
              <w:t xml:space="preserve">价（小写）</w:t>
            </w:r>
            <w:r/>
          </w:p>
        </w:tc>
      </w:tr>
      <w:tr>
        <w:trPr>
          <w:trHeight w:val="897"/>
        </w:trPr>
        <w:tc>
          <w:tcPr>
            <w:tcW w:w="2302" w:type="dxa"/>
            <w:vAlign w:val="center"/>
            <w:textDirection w:val="lrTb"/>
            <w:noWrap w:val="false"/>
          </w:tcPr>
          <w:p>
            <w:pPr>
              <w:jc w:val="center"/>
              <w:spacing w:before="100" w:beforeAutospacing="1" w:after="100" w:afterAutospacing="1"/>
              <w:widowControl/>
              <w:rPr>
                <w:rFonts w:ascii="宋体" w:hAnsi="宋体" w:cs="Segoe UI"/>
                <w:color w:val="auto"/>
                <w:szCs w:val="21"/>
                <w:highlight w:val="none"/>
              </w:rPr>
            </w:pPr>
            <w:r>
              <w:rPr>
                <w:rFonts w:ascii="宋体" w:hAnsi="宋体" w:cs="Segoe UI"/>
                <w:color w:val="auto"/>
                <w:szCs w:val="21"/>
                <w:highlight w:val="none"/>
              </w:rPr>
            </w:r>
            <w:r/>
          </w:p>
        </w:tc>
        <w:tc>
          <w:tcPr>
            <w:tcW w:w="3530" w:type="dxa"/>
            <w:vAlign w:val="center"/>
            <w:textDirection w:val="lrTb"/>
            <w:noWrap w:val="false"/>
          </w:tcPr>
          <w:p>
            <w:pPr>
              <w:jc w:val="center"/>
              <w:spacing w:before="100" w:beforeAutospacing="1" w:after="100" w:afterAutospacing="1"/>
              <w:widowControl/>
              <w:rPr>
                <w:rFonts w:ascii="宋体" w:hAnsi="宋体" w:cs="Segoe UI"/>
                <w:color w:val="auto"/>
                <w:szCs w:val="21"/>
                <w:highlight w:val="none"/>
              </w:rPr>
            </w:pPr>
            <w:r>
              <w:rPr>
                <w:rFonts w:ascii="宋体" w:hAnsi="宋体" w:cs="Segoe UI"/>
                <w:color w:val="auto"/>
                <w:szCs w:val="21"/>
                <w:highlight w:val="none"/>
              </w:rPr>
              <w:t xml:space="preserve">详见投标文件</w:t>
            </w:r>
            <w:r/>
          </w:p>
        </w:tc>
        <w:tc>
          <w:tcPr>
            <w:tcW w:w="3665" w:type="dxa"/>
            <w:vAlign w:val="center"/>
            <w:textDirection w:val="lrTb"/>
            <w:noWrap w:val="false"/>
          </w:tcPr>
          <w:p>
            <w:pPr>
              <w:ind w:firstLine="2310"/>
              <w:jc w:val="both"/>
              <w:spacing w:before="100" w:beforeAutospacing="1" w:after="100" w:afterAutospacing="1"/>
              <w:widowControl/>
              <w:rPr>
                <w:rFonts w:ascii="宋体" w:hAnsi="宋体" w:cs="Segoe UI"/>
                <w:color w:val="auto"/>
                <w:szCs w:val="21"/>
                <w:highlight w:val="none"/>
              </w:rPr>
            </w:pPr>
            <w:r>
              <w:rPr>
                <w:rFonts w:hint="eastAsia" w:ascii="宋体" w:hAnsi="宋体" w:cs="Segoe UI"/>
                <w:color w:val="auto"/>
                <w:szCs w:val="21"/>
                <w:highlight w:val="none"/>
              </w:rPr>
              <w:t xml:space="preserve">元</w:t>
            </w:r>
            <w:r/>
          </w:p>
        </w:tc>
      </w:tr>
      <w:tr>
        <w:trPr>
          <w:trHeight w:val="782"/>
        </w:trPr>
        <w:tc>
          <w:tcPr>
            <w:gridSpan w:val="3"/>
            <w:tcW w:w="9497" w:type="dxa"/>
            <w:vAlign w:val="center"/>
            <w:textDirection w:val="lrTb"/>
            <w:noWrap w:val="false"/>
          </w:tcPr>
          <w:p>
            <w:pPr>
              <w:jc w:val="left"/>
              <w:spacing w:before="100" w:beforeAutospacing="1" w:after="100" w:afterAutospacing="1"/>
              <w:widowControl/>
              <w:rPr>
                <w:rFonts w:ascii="宋体" w:hAnsi="宋体" w:cs="Segoe UI"/>
                <w:color w:val="auto"/>
                <w:szCs w:val="21"/>
                <w:highlight w:val="none"/>
              </w:rPr>
            </w:pPr>
            <w:r>
              <w:rPr>
                <w:rFonts w:hint="eastAsia" w:ascii="宋体" w:hAnsi="宋体" w:cs="Segoe UI"/>
                <w:color w:val="auto"/>
                <w:szCs w:val="21"/>
                <w:highlight w:val="none"/>
              </w:rPr>
              <w:t xml:space="preserve">总价</w:t>
            </w:r>
            <w:r>
              <w:rPr>
                <w:rFonts w:ascii="宋体" w:hAnsi="宋体" w:cs="Segoe UI"/>
                <w:color w:val="auto"/>
                <w:szCs w:val="21"/>
                <w:highlight w:val="none"/>
              </w:rPr>
              <w:t xml:space="preserve">金额大写</w:t>
            </w:r>
            <w:r>
              <w:rPr>
                <w:rFonts w:hint="eastAsia" w:ascii="宋体" w:hAnsi="宋体" w:cs="Segoe UI"/>
                <w:color w:val="auto"/>
                <w:szCs w:val="21"/>
                <w:highlight w:val="none"/>
              </w:rPr>
              <w:t xml:space="preserve">：</w:t>
            </w:r>
            <w:r/>
          </w:p>
        </w:tc>
      </w:tr>
    </w:tbl>
    <w:p>
      <w:pPr>
        <w:jc w:val="left"/>
        <w:spacing w:before="100" w:beforeAutospacing="1" w:after="100" w:afterAutospacing="1"/>
        <w:widowControl/>
        <w:rPr>
          <w:rFonts w:ascii="宋体" w:hAnsi="宋体" w:cs="Segoe UI"/>
          <w:color w:val="auto"/>
          <w:szCs w:val="21"/>
          <w:highlight w:val="none"/>
        </w:rPr>
      </w:pPr>
      <w:r>
        <w:rPr>
          <w:rFonts w:ascii="宋体" w:hAnsi="宋体" w:cs="Segoe UI"/>
          <w:color w:val="auto"/>
          <w:szCs w:val="21"/>
          <w:highlight w:val="none"/>
        </w:rPr>
      </w:r>
      <w:r/>
    </w:p>
    <w:p>
      <w:pPr>
        <w:jc w:val="left"/>
        <w:spacing w:before="100" w:beforeAutospacing="1" w:after="100" w:afterAutospacing="1"/>
        <w:widowControl/>
        <w:rPr>
          <w:rFonts w:ascii="宋体" w:hAnsi="宋体" w:cs="Segoe UI"/>
          <w:color w:val="auto"/>
          <w:szCs w:val="21"/>
          <w:highlight w:val="none"/>
        </w:rPr>
      </w:pPr>
      <w:r>
        <w:rPr>
          <w:rFonts w:ascii="宋体" w:hAnsi="宋体" w:cs="Segoe UI"/>
          <w:color w:val="auto"/>
          <w:szCs w:val="21"/>
          <w:highlight w:val="none"/>
        </w:rPr>
      </w:r>
      <w:r/>
    </w:p>
    <w:p>
      <w:pPr>
        <w:ind w:firstLine="210"/>
        <w:jc w:val="left"/>
        <w:spacing w:before="100" w:beforeAutospacing="1" w:after="100" w:afterAutospacing="1"/>
        <w:widowControl/>
        <w:rPr>
          <w:rFonts w:ascii="宋体" w:hAnsi="宋体" w:cs="Segoe UI"/>
          <w:color w:val="auto"/>
          <w:szCs w:val="21"/>
          <w:highlight w:val="none"/>
        </w:rPr>
      </w:pPr>
      <w:r>
        <w:rPr>
          <w:rFonts w:ascii="宋体" w:hAnsi="宋体" w:cs="Segoe UI"/>
          <w:color w:val="auto"/>
          <w:szCs w:val="21"/>
          <w:highlight w:val="none"/>
        </w:rPr>
        <w:t xml:space="preserve">供应商公章：                          </w:t>
      </w:r>
      <w:r/>
    </w:p>
    <w:p>
      <w:pPr>
        <w:jc w:val="left"/>
        <w:spacing w:before="100" w:beforeAutospacing="1" w:after="100" w:afterAutospacing="1"/>
        <w:widowControl/>
        <w:rPr>
          <w:rFonts w:ascii="宋体" w:hAnsi="宋体" w:cs="Segoe UI"/>
          <w:color w:val="auto"/>
          <w:szCs w:val="21"/>
          <w:highlight w:val="none"/>
        </w:rPr>
      </w:pPr>
      <w:r>
        <w:rPr>
          <w:rFonts w:ascii="宋体" w:hAnsi="宋体" w:cs="Segoe UI"/>
          <w:color w:val="auto"/>
          <w:szCs w:val="21"/>
          <w:highlight w:val="none"/>
        </w:rPr>
        <w:t xml:space="preserve"> （电子签章）</w:t>
      </w:r>
      <w:r/>
    </w:p>
    <w:p>
      <w:pPr>
        <w:pStyle w:val="749"/>
        <w:rPr>
          <w:rFonts w:hint="default" w:ascii="宋体" w:hAnsi="宋体" w:cs="Segoe UI"/>
          <w:color w:val="auto"/>
          <w:szCs w:val="21"/>
          <w:highlight w:val="none"/>
        </w:rPr>
      </w:pPr>
      <w:r>
        <w:rPr>
          <w:rFonts w:hint="default" w:ascii="宋体" w:hAnsi="宋体" w:cs="Segoe UI"/>
          <w:color w:val="auto"/>
          <w:szCs w:val="21"/>
          <w:highlight w:val="none"/>
        </w:rPr>
      </w:r>
      <w:r/>
    </w:p>
    <w:p>
      <w:pPr>
        <w:pStyle w:val="749"/>
        <w:ind w:left="0" w:firstLine="0"/>
        <w:rPr>
          <w:rFonts w:hint="default" w:ascii="宋体" w:hAnsi="宋体" w:cs="Segoe UI"/>
          <w:color w:val="auto"/>
          <w:szCs w:val="21"/>
          <w:highlight w:val="none"/>
        </w:rPr>
      </w:pPr>
      <w:r>
        <w:rPr>
          <w:rFonts w:hint="default" w:ascii="宋体" w:hAnsi="宋体" w:cs="Segoe UI"/>
          <w:color w:val="auto"/>
          <w:szCs w:val="21"/>
          <w:highlight w:val="none"/>
        </w:rPr>
      </w:r>
      <w:r/>
    </w:p>
    <w:p>
      <w:pPr>
        <w:ind w:firstLine="210"/>
        <w:jc w:val="left"/>
        <w:spacing w:before="100" w:beforeAutospacing="1" w:after="100" w:afterAutospacing="1"/>
        <w:widowControl/>
        <w:rPr>
          <w:rFonts w:ascii="宋体" w:hAnsi="宋体" w:cs="Segoe UI"/>
          <w:color w:val="auto"/>
          <w:szCs w:val="21"/>
          <w:highlight w:val="none"/>
        </w:rPr>
      </w:pPr>
      <w:r>
        <w:rPr>
          <w:rFonts w:hint="eastAsia" w:ascii="宋体" w:hAnsi="宋体" w:cs="Segoe UI"/>
          <w:color w:val="auto"/>
          <w:szCs w:val="21"/>
          <w:highlight w:val="none"/>
        </w:rPr>
        <w:t xml:space="preserve">注：当招标文件格式与系统不一致时，以系统格式为准。</w:t>
      </w:r>
      <w:r/>
    </w:p>
    <w:p>
      <w:pPr>
        <w:pStyle w:val="749"/>
        <w:rPr>
          <w:rFonts w:hint="default" w:ascii="宋体" w:hAnsi="宋体" w:cs="Segoe UI"/>
          <w:color w:val="auto"/>
          <w:szCs w:val="21"/>
          <w:highlight w:val="none"/>
        </w:rPr>
      </w:pPr>
      <w:r>
        <w:rPr>
          <w:rFonts w:hint="default" w:ascii="宋体" w:hAnsi="宋体" w:cs="Segoe UI"/>
          <w:color w:val="auto"/>
          <w:szCs w:val="21"/>
          <w:highlight w:val="none"/>
        </w:rPr>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Identity-H">
    <w:panose1 w:val="02010600030101010101"/>
  </w:font>
  <w:font w:name="FangSong_GB2312-Identity-H">
    <w:panose1 w:val="02010609060101010101"/>
  </w:font>
  <w:font w:name="TimesNewRomanPSMT">
    <w:panose1 w:val="02020603050405020304"/>
  </w:font>
  <w:font w:name="Symbol">
    <w:panose1 w:val="05050102010706020507"/>
  </w:font>
  <w:font w:name="Wingdings">
    <w:panose1 w:val="05000000000000000000"/>
  </w:font>
  <w:font w:name="仿宋">
    <w:panose1 w:val="02010609060101010101"/>
  </w:font>
  <w:font w:name="楷体_GB2312">
    <w:panose1 w:val="02010609060101010101"/>
  </w:font>
  <w:font w:name="Segoe UI">
    <w:panose1 w:val="020B0502040204020203"/>
  </w:font>
  <w:font w:name="华文细黑">
    <w:panose1 w:val="02010600040101010101"/>
  </w:font>
  <w:font w:name="Calibri">
    <w:panose1 w:val="020F0502020204030204"/>
  </w:font>
  <w:font w:name="Angsana New">
    <w:panose1 w:val="02020603050405020304"/>
  </w:font>
  <w:font w:name="Tahoma">
    <w:panose1 w:val="020B0604030504040204"/>
  </w:font>
  <w:font w:name="Cambria">
    <w:panose1 w:val="02040503050406030204"/>
  </w:font>
  <w:font w:name="仿宋_GB2312">
    <w:panose1 w:val="02010609060101010101"/>
  </w:font>
  <w:font w:name="Impact">
    <w:panose1 w:val="020B0806030902050204"/>
  </w:font>
  <w:font w:name="黑体">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left="840" w:hanging="420"/>
      <w:jc w:val="center"/>
    </w:pPr>
    <w:r>
      <w:fldChar w:fldCharType="begin"/>
    </w:r>
    <w:r>
      <w:instrText xml:space="preserve"> PAGE   \* MERGEFORMAT </w:instrText>
    </w:r>
    <w:r>
      <w:fldChar w:fldCharType="separate"/>
    </w:r>
    <w:r>
      <w:rPr>
        <w:lang w:val="zh-CN"/>
      </w:rPr>
      <w:t xml:space="preserve">41</w:t>
    </w:r>
    <w:r>
      <w:fldChar w:fldCharType="end"/>
    </w:r>
    <w:r/>
  </w:p>
  <w:p>
    <w:pPr>
      <w:pStyle w:val="9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rPr>
        <w:rStyle w:val="972"/>
      </w:rPr>
      <w:framePr w:wrap="around" w:vAnchor="text" w:hAnchor="margin" w:xAlign="center" w:y="1"/>
    </w:pPr>
    <w:r>
      <w:fldChar w:fldCharType="begin"/>
    </w:r>
    <w:r>
      <w:rPr>
        <w:rStyle w:val="972"/>
      </w:rPr>
      <w:instrText xml:space="preserve">PAGE  </w:instrText>
    </w:r>
    <w:r>
      <w:fldChar w:fldCharType="end"/>
    </w:r>
    <w:r/>
  </w:p>
  <w:p>
    <w:pPr>
      <w:pStyle w:val="94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pPr>
    <w:r>
      <w:fldChar w:fldCharType="begin"/>
    </w:r>
    <w:r>
      <w:instrText xml:space="preserve">PAGE   \* MERGEFORMAT</w:instrText>
    </w:r>
    <w:r>
      <w:fldChar w:fldCharType="separate"/>
    </w:r>
    <w:r>
      <w:rPr>
        <w:lang w:val="zh-CN"/>
      </w:rPr>
      <w:t xml:space="preserve">58</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rPr>
        <w:rStyle w:val="972"/>
      </w:rPr>
      <w:framePr w:wrap="around" w:vAnchor="text" w:hAnchor="margin" w:xAlign="center" w:y="1"/>
    </w:pPr>
    <w:r>
      <w:fldChar w:fldCharType="begin"/>
    </w:r>
    <w:r>
      <w:rPr>
        <w:rStyle w:val="972"/>
      </w:rPr>
      <w:instrText xml:space="preserve">PAGE  </w:instrText>
    </w:r>
    <w:r>
      <w:fldChar w:fldCharType="end"/>
    </w:r>
    <w:r/>
  </w:p>
  <w:p>
    <w:pPr>
      <w:pStyle w:val="9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66"/>
      <w:isLgl w:val="false"/>
      <w:suff w:val="tab"/>
      <w:lvlText w:val=""/>
      <w:lvlJc w:val="left"/>
      <w:pPr>
        <w:ind w:left="980" w:hanging="420"/>
        <w:tabs>
          <w:tab w:val="left" w:pos="980" w:leader="none"/>
        </w:tabs>
      </w:pPr>
      <w:rPr>
        <w:rFonts w:ascii="Wingdings" w:hAnsi="Wingdings"/>
      </w:rPr>
    </w:lvl>
    <w:lvl w:ilvl="1">
      <w:start w:val="1"/>
      <w:numFmt w:val="bullet"/>
      <w:isLgl w:val="false"/>
      <w:suff w:val="tab"/>
      <w:lvlText w:val=""/>
      <w:lvlJc w:val="left"/>
      <w:pPr>
        <w:ind w:left="1400" w:hanging="420"/>
        <w:tabs>
          <w:tab w:val="left" w:pos="1400" w:leader="none"/>
        </w:tabs>
      </w:pPr>
      <w:rPr>
        <w:rFonts w:ascii="Wingdings" w:hAnsi="Wingdings"/>
      </w:rPr>
    </w:lvl>
    <w:lvl w:ilvl="2">
      <w:start w:val="1"/>
      <w:numFmt w:val="bullet"/>
      <w:isLgl w:val="false"/>
      <w:suff w:val="tab"/>
      <w:lvlText w:val=""/>
      <w:lvlJc w:val="left"/>
      <w:pPr>
        <w:ind w:left="1820" w:hanging="420"/>
        <w:tabs>
          <w:tab w:val="left" w:pos="1820" w:leader="none"/>
        </w:tabs>
      </w:pPr>
      <w:rPr>
        <w:rFonts w:ascii="Wingdings" w:hAnsi="Wingdings"/>
      </w:rPr>
    </w:lvl>
    <w:lvl w:ilvl="3">
      <w:start w:val="1"/>
      <w:numFmt w:val="bullet"/>
      <w:isLgl w:val="false"/>
      <w:suff w:val="tab"/>
      <w:lvlText w:val=""/>
      <w:lvlJc w:val="left"/>
      <w:pPr>
        <w:ind w:left="2240" w:hanging="420"/>
        <w:tabs>
          <w:tab w:val="left" w:pos="2240" w:leader="none"/>
        </w:tabs>
      </w:pPr>
      <w:rPr>
        <w:rFonts w:ascii="Wingdings" w:hAnsi="Wingdings"/>
      </w:rPr>
    </w:lvl>
    <w:lvl w:ilvl="4">
      <w:start w:val="1"/>
      <w:numFmt w:val="bullet"/>
      <w:isLgl w:val="false"/>
      <w:suff w:val="tab"/>
      <w:lvlText w:val=""/>
      <w:lvlJc w:val="left"/>
      <w:pPr>
        <w:ind w:left="2660" w:hanging="420"/>
        <w:tabs>
          <w:tab w:val="left" w:pos="2660" w:leader="none"/>
        </w:tabs>
      </w:pPr>
      <w:rPr>
        <w:rFonts w:ascii="Wingdings" w:hAnsi="Wingdings"/>
      </w:rPr>
    </w:lvl>
    <w:lvl w:ilvl="5">
      <w:start w:val="1"/>
      <w:numFmt w:val="bullet"/>
      <w:isLgl w:val="false"/>
      <w:suff w:val="tab"/>
      <w:lvlText w:val=""/>
      <w:lvlJc w:val="left"/>
      <w:pPr>
        <w:ind w:left="3080" w:hanging="420"/>
        <w:tabs>
          <w:tab w:val="left" w:pos="3080" w:leader="none"/>
        </w:tabs>
      </w:pPr>
      <w:rPr>
        <w:rFonts w:ascii="Wingdings" w:hAnsi="Wingdings"/>
      </w:rPr>
    </w:lvl>
    <w:lvl w:ilvl="6">
      <w:start w:val="1"/>
      <w:numFmt w:val="bullet"/>
      <w:isLgl w:val="false"/>
      <w:suff w:val="tab"/>
      <w:lvlText w:val=""/>
      <w:lvlJc w:val="left"/>
      <w:pPr>
        <w:ind w:left="3500" w:hanging="420"/>
        <w:tabs>
          <w:tab w:val="left" w:pos="3500" w:leader="none"/>
        </w:tabs>
      </w:pPr>
      <w:rPr>
        <w:rFonts w:ascii="Wingdings" w:hAnsi="Wingdings"/>
      </w:rPr>
    </w:lvl>
    <w:lvl w:ilvl="7">
      <w:start w:val="1"/>
      <w:numFmt w:val="bullet"/>
      <w:isLgl w:val="false"/>
      <w:suff w:val="tab"/>
      <w:lvlText w:val=""/>
      <w:lvlJc w:val="left"/>
      <w:pPr>
        <w:ind w:left="3920" w:hanging="420"/>
        <w:tabs>
          <w:tab w:val="left" w:pos="3920" w:leader="none"/>
        </w:tabs>
      </w:pPr>
      <w:rPr>
        <w:rFonts w:ascii="Wingdings" w:hAnsi="Wingdings"/>
      </w:rPr>
    </w:lvl>
    <w:lvl w:ilvl="8">
      <w:start w:val="1"/>
      <w:numFmt w:val="bullet"/>
      <w:isLgl w:val="false"/>
      <w:suff w:val="tab"/>
      <w:lvlText w:val=""/>
      <w:lvlJc w:val="left"/>
      <w:pPr>
        <w:ind w:left="4340" w:hanging="420"/>
        <w:tabs>
          <w:tab w:val="left" w:pos="4340" w:leader="none"/>
        </w:tabs>
      </w:pPr>
      <w:rPr>
        <w:rFonts w:ascii="Wingdings" w:hAnsi="Wingdings"/>
      </w:rPr>
    </w:lvl>
  </w:abstractNum>
  <w:abstractNum w:abstractNumId="1">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2"/>
    <w:link w:val="713"/>
    <w:uiPriority w:val="9"/>
    <w:rPr>
      <w:rFonts w:ascii="Arial" w:hAnsi="Arial" w:eastAsia="Arial" w:cs="Arial"/>
      <w:sz w:val="40"/>
      <w:szCs w:val="40"/>
    </w:rPr>
  </w:style>
  <w:style w:type="character" w:styleId="15">
    <w:name w:val="Heading 2 Char"/>
    <w:basedOn w:val="722"/>
    <w:link w:val="714"/>
    <w:uiPriority w:val="9"/>
    <w:rPr>
      <w:rFonts w:ascii="Arial" w:hAnsi="Arial" w:eastAsia="Arial" w:cs="Arial"/>
      <w:sz w:val="34"/>
    </w:rPr>
  </w:style>
  <w:style w:type="character" w:styleId="17">
    <w:name w:val="Heading 3 Char"/>
    <w:basedOn w:val="722"/>
    <w:link w:val="715"/>
    <w:uiPriority w:val="9"/>
    <w:rPr>
      <w:rFonts w:ascii="Arial" w:hAnsi="Arial" w:eastAsia="Arial" w:cs="Arial"/>
      <w:sz w:val="30"/>
      <w:szCs w:val="30"/>
    </w:rPr>
  </w:style>
  <w:style w:type="character" w:styleId="19">
    <w:name w:val="Heading 4 Char"/>
    <w:basedOn w:val="722"/>
    <w:link w:val="716"/>
    <w:uiPriority w:val="9"/>
    <w:rPr>
      <w:rFonts w:ascii="Arial" w:hAnsi="Arial" w:eastAsia="Arial" w:cs="Arial"/>
      <w:b/>
      <w:bCs/>
      <w:sz w:val="26"/>
      <w:szCs w:val="26"/>
    </w:rPr>
  </w:style>
  <w:style w:type="character" w:styleId="21">
    <w:name w:val="Heading 5 Char"/>
    <w:basedOn w:val="722"/>
    <w:link w:val="717"/>
    <w:uiPriority w:val="9"/>
    <w:rPr>
      <w:rFonts w:ascii="Arial" w:hAnsi="Arial" w:eastAsia="Arial" w:cs="Arial"/>
      <w:b/>
      <w:bCs/>
      <w:sz w:val="24"/>
      <w:szCs w:val="24"/>
    </w:rPr>
  </w:style>
  <w:style w:type="character" w:styleId="23">
    <w:name w:val="Heading 6 Char"/>
    <w:basedOn w:val="722"/>
    <w:link w:val="718"/>
    <w:uiPriority w:val="9"/>
    <w:rPr>
      <w:rFonts w:ascii="Arial" w:hAnsi="Arial" w:eastAsia="Arial" w:cs="Arial"/>
      <w:b/>
      <w:bCs/>
      <w:sz w:val="22"/>
      <w:szCs w:val="22"/>
    </w:rPr>
  </w:style>
  <w:style w:type="character" w:styleId="25">
    <w:name w:val="Heading 7 Char"/>
    <w:basedOn w:val="722"/>
    <w:link w:val="719"/>
    <w:uiPriority w:val="9"/>
    <w:rPr>
      <w:rFonts w:ascii="Arial" w:hAnsi="Arial" w:eastAsia="Arial" w:cs="Arial"/>
      <w:b/>
      <w:bCs/>
      <w:i/>
      <w:iCs/>
      <w:sz w:val="22"/>
      <w:szCs w:val="22"/>
    </w:rPr>
  </w:style>
  <w:style w:type="character" w:styleId="27">
    <w:name w:val="Heading 8 Char"/>
    <w:basedOn w:val="722"/>
    <w:link w:val="720"/>
    <w:uiPriority w:val="9"/>
    <w:rPr>
      <w:rFonts w:ascii="Arial" w:hAnsi="Arial" w:eastAsia="Arial" w:cs="Arial"/>
      <w:i/>
      <w:iCs/>
      <w:sz w:val="22"/>
      <w:szCs w:val="22"/>
    </w:rPr>
  </w:style>
  <w:style w:type="character" w:styleId="29">
    <w:name w:val="Heading 9 Char"/>
    <w:basedOn w:val="722"/>
    <w:link w:val="721"/>
    <w:uiPriority w:val="9"/>
    <w:rPr>
      <w:rFonts w:ascii="Arial" w:hAnsi="Arial" w:eastAsia="Arial" w:cs="Arial"/>
      <w:i/>
      <w:iCs/>
      <w:sz w:val="21"/>
      <w:szCs w:val="21"/>
    </w:rPr>
  </w:style>
  <w:style w:type="character" w:styleId="34">
    <w:name w:val="Title Char"/>
    <w:basedOn w:val="722"/>
    <w:link w:val="743"/>
    <w:uiPriority w:val="10"/>
    <w:rPr>
      <w:sz w:val="48"/>
      <w:szCs w:val="48"/>
    </w:rPr>
  </w:style>
  <w:style w:type="character" w:styleId="36">
    <w:name w:val="Subtitle Char"/>
    <w:basedOn w:val="722"/>
    <w:link w:val="737"/>
    <w:uiPriority w:val="11"/>
    <w:rPr>
      <w:sz w:val="24"/>
      <w:szCs w:val="24"/>
    </w:rPr>
  </w:style>
  <w:style w:type="character" w:styleId="38">
    <w:name w:val="Quote Char"/>
    <w:link w:val="762"/>
    <w:uiPriority w:val="29"/>
    <w:rPr>
      <w:i/>
    </w:rPr>
  </w:style>
  <w:style w:type="character" w:styleId="40">
    <w:name w:val="Intense Quote Char"/>
    <w:link w:val="764"/>
    <w:uiPriority w:val="30"/>
    <w:rPr>
      <w:i/>
    </w:rPr>
  </w:style>
  <w:style w:type="character" w:styleId="42">
    <w:name w:val="Header Char"/>
    <w:basedOn w:val="722"/>
    <w:link w:val="734"/>
    <w:uiPriority w:val="99"/>
  </w:style>
  <w:style w:type="character" w:styleId="46">
    <w:name w:val="Caption Char"/>
    <w:basedOn w:val="725"/>
    <w:link w:val="733"/>
    <w:uiPriority w:val="99"/>
  </w:style>
  <w:style w:type="table" w:styleId="49">
    <w:name w:val="Plain Table 1"/>
    <w:basedOn w:val="7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38"/>
    <w:uiPriority w:val="99"/>
    <w:rPr>
      <w:sz w:val="18"/>
    </w:rPr>
  </w:style>
  <w:style w:type="character" w:styleId="178">
    <w:name w:val="Endnote Text Char"/>
    <w:link w:val="732"/>
    <w:uiPriority w:val="99"/>
    <w:rPr>
      <w:sz w:val="20"/>
    </w:rPr>
  </w:style>
  <w:style w:type="paragraph" w:styleId="189">
    <w:name w:val="TOC Heading"/>
    <w:uiPriority w:val="39"/>
    <w:unhideWhenUsed/>
  </w:style>
  <w:style w:type="paragraph" w:styleId="712" w:default="1">
    <w:name w:val="Normal"/>
    <w:uiPriority w:val="0"/>
    <w:qFormat/>
    <w:pPr>
      <w:jc w:val="both"/>
      <w:spacing w:line="440" w:lineRule="exact"/>
      <w:widowControl w:val="off"/>
    </w:pPr>
    <w:rPr>
      <w:rFonts w:ascii="Times New Roman" w:hAnsi="Times New Roman" w:eastAsia="宋体" w:cs="Times New Roman"/>
      <w:sz w:val="21"/>
      <w:szCs w:val="24"/>
      <w:lang w:val="en-US" w:eastAsia="zh-CN" w:bidi="ar-SA"/>
    </w:rPr>
  </w:style>
  <w:style w:type="paragraph" w:styleId="713">
    <w:name w:val="Heading 1"/>
    <w:basedOn w:val="712"/>
    <w:next w:val="712"/>
    <w:link w:val="750"/>
    <w:uiPriority w:val="9"/>
    <w:qFormat/>
    <w:pPr>
      <w:keepLines/>
      <w:keepNext/>
      <w:spacing w:before="480" w:after="200"/>
      <w:outlineLvl w:val="0"/>
    </w:pPr>
    <w:rPr>
      <w:rFonts w:ascii="Arial" w:hAnsi="Arial" w:eastAsia="Arial" w:cs="Arial"/>
      <w:sz w:val="40"/>
      <w:szCs w:val="40"/>
    </w:rPr>
  </w:style>
  <w:style w:type="paragraph" w:styleId="714">
    <w:name w:val="Heading 2"/>
    <w:basedOn w:val="712"/>
    <w:next w:val="712"/>
    <w:link w:val="751"/>
    <w:uiPriority w:val="9"/>
    <w:unhideWhenUsed/>
    <w:qFormat/>
    <w:pPr>
      <w:keepLines/>
      <w:keepNext/>
      <w:spacing w:before="360" w:after="200"/>
      <w:outlineLvl w:val="1"/>
    </w:pPr>
    <w:rPr>
      <w:rFonts w:ascii="Arial" w:hAnsi="Arial" w:eastAsia="Arial" w:cs="Arial"/>
      <w:sz w:val="34"/>
    </w:rPr>
  </w:style>
  <w:style w:type="paragraph" w:styleId="715">
    <w:name w:val="Heading 3"/>
    <w:basedOn w:val="712"/>
    <w:next w:val="712"/>
    <w:link w:val="752"/>
    <w:uiPriority w:val="9"/>
    <w:unhideWhenUsed/>
    <w:qFormat/>
    <w:pPr>
      <w:keepLines/>
      <w:keepNext/>
      <w:spacing w:before="320" w:after="200"/>
      <w:outlineLvl w:val="2"/>
    </w:pPr>
    <w:rPr>
      <w:rFonts w:ascii="Arial" w:hAnsi="Arial" w:eastAsia="Arial" w:cs="Arial"/>
      <w:sz w:val="30"/>
      <w:szCs w:val="30"/>
    </w:rPr>
  </w:style>
  <w:style w:type="paragraph" w:styleId="716">
    <w:name w:val="Heading 4"/>
    <w:basedOn w:val="712"/>
    <w:next w:val="712"/>
    <w:link w:val="753"/>
    <w:uiPriority w:val="9"/>
    <w:unhideWhenUsed/>
    <w:qFormat/>
    <w:pPr>
      <w:keepLines/>
      <w:keepNext/>
      <w:spacing w:before="320" w:after="200"/>
      <w:outlineLvl w:val="3"/>
    </w:pPr>
    <w:rPr>
      <w:rFonts w:ascii="Arial" w:hAnsi="Arial" w:eastAsia="Arial" w:cs="Arial"/>
      <w:b/>
      <w:bCs/>
      <w:sz w:val="26"/>
      <w:szCs w:val="26"/>
    </w:rPr>
  </w:style>
  <w:style w:type="paragraph" w:styleId="717">
    <w:name w:val="Heading 5"/>
    <w:basedOn w:val="712"/>
    <w:next w:val="712"/>
    <w:link w:val="754"/>
    <w:uiPriority w:val="9"/>
    <w:unhideWhenUsed/>
    <w:qFormat/>
    <w:pPr>
      <w:keepLines/>
      <w:keepNext/>
      <w:spacing w:before="320" w:after="200"/>
      <w:outlineLvl w:val="4"/>
    </w:pPr>
    <w:rPr>
      <w:rFonts w:ascii="Arial" w:hAnsi="Arial" w:eastAsia="Arial" w:cs="Arial"/>
      <w:b/>
      <w:bCs/>
      <w:sz w:val="24"/>
    </w:rPr>
  </w:style>
  <w:style w:type="paragraph" w:styleId="718">
    <w:name w:val="Heading 6"/>
    <w:basedOn w:val="712"/>
    <w:next w:val="712"/>
    <w:link w:val="755"/>
    <w:uiPriority w:val="9"/>
    <w:unhideWhenUsed/>
    <w:qFormat/>
    <w:pPr>
      <w:keepLines/>
      <w:keepNext/>
      <w:spacing w:before="320" w:after="200"/>
      <w:outlineLvl w:val="5"/>
    </w:pPr>
    <w:rPr>
      <w:rFonts w:ascii="Arial" w:hAnsi="Arial" w:eastAsia="Arial" w:cs="Arial"/>
      <w:b/>
      <w:bCs/>
      <w:sz w:val="22"/>
      <w:szCs w:val="22"/>
    </w:rPr>
  </w:style>
  <w:style w:type="paragraph" w:styleId="719">
    <w:name w:val="Heading 7"/>
    <w:basedOn w:val="712"/>
    <w:next w:val="712"/>
    <w:link w:val="756"/>
    <w:uiPriority w:val="9"/>
    <w:unhideWhenUsed/>
    <w:qFormat/>
    <w:pPr>
      <w:keepLines/>
      <w:keepNext/>
      <w:spacing w:before="320" w:after="200"/>
      <w:outlineLvl w:val="6"/>
    </w:pPr>
    <w:rPr>
      <w:rFonts w:ascii="Arial" w:hAnsi="Arial" w:eastAsia="Arial" w:cs="Arial"/>
      <w:b/>
      <w:bCs/>
      <w:i/>
      <w:iCs/>
      <w:sz w:val="22"/>
      <w:szCs w:val="22"/>
    </w:rPr>
  </w:style>
  <w:style w:type="paragraph" w:styleId="720">
    <w:name w:val="Heading 8"/>
    <w:basedOn w:val="712"/>
    <w:next w:val="712"/>
    <w:link w:val="757"/>
    <w:uiPriority w:val="9"/>
    <w:unhideWhenUsed/>
    <w:qFormat/>
    <w:pPr>
      <w:keepLines/>
      <w:keepNext/>
      <w:spacing w:before="320" w:after="200"/>
      <w:outlineLvl w:val="7"/>
    </w:pPr>
    <w:rPr>
      <w:rFonts w:ascii="Arial" w:hAnsi="Arial" w:eastAsia="Arial" w:cs="Arial"/>
      <w:i/>
      <w:iCs/>
      <w:sz w:val="22"/>
      <w:szCs w:val="22"/>
    </w:rPr>
  </w:style>
  <w:style w:type="paragraph" w:styleId="721">
    <w:name w:val="Heading 9"/>
    <w:basedOn w:val="712"/>
    <w:next w:val="712"/>
    <w:link w:val="758"/>
    <w:uiPriority w:val="9"/>
    <w:unhideWhenUsed/>
    <w:qFormat/>
    <w:pPr>
      <w:keepLines/>
      <w:keepNext/>
      <w:spacing w:before="320" w:after="200"/>
      <w:outlineLvl w:val="8"/>
    </w:pPr>
    <w:rPr>
      <w:rFonts w:ascii="Arial" w:hAnsi="Arial" w:eastAsia="Arial" w:cs="Arial"/>
      <w:i/>
      <w:iCs/>
      <w:szCs w:val="21"/>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toc 7"/>
    <w:basedOn w:val="712"/>
    <w:next w:val="712"/>
    <w:uiPriority w:val="39"/>
    <w:unhideWhenUsed/>
    <w:qFormat/>
    <w:pPr>
      <w:ind w:left="1701"/>
      <w:spacing w:after="57"/>
    </w:pPr>
  </w:style>
  <w:style w:type="paragraph" w:styleId="725">
    <w:name w:val="Caption"/>
    <w:basedOn w:val="712"/>
    <w:next w:val="712"/>
    <w:uiPriority w:val="35"/>
    <w:semiHidden/>
    <w:unhideWhenUsed/>
    <w:qFormat/>
    <w:pPr>
      <w:spacing w:line="276" w:lineRule="auto"/>
    </w:pPr>
    <w:rPr>
      <w:b/>
      <w:bCs/>
      <w:color w:val="4f81bd"/>
      <w:sz w:val="18"/>
      <w:szCs w:val="18"/>
    </w:rPr>
  </w:style>
  <w:style w:type="paragraph" w:styleId="726">
    <w:name w:val="annotation text"/>
    <w:basedOn w:val="712"/>
    <w:uiPriority w:val="99"/>
    <w:semiHidden/>
    <w:unhideWhenUsed/>
    <w:qFormat/>
    <w:pPr>
      <w:jc w:val="left"/>
    </w:pPr>
  </w:style>
  <w:style w:type="paragraph" w:styleId="727">
    <w:name w:val="Body Text Indent"/>
    <w:basedOn w:val="712"/>
    <w:uiPriority w:val="0"/>
    <w:qFormat/>
    <w:pPr>
      <w:ind w:firstLine="420"/>
      <w:spacing w:line="360" w:lineRule="auto"/>
    </w:pPr>
    <w:rPr>
      <w:rFonts w:ascii="宋体"/>
      <w:sz w:val="24"/>
    </w:rPr>
  </w:style>
  <w:style w:type="paragraph" w:styleId="728">
    <w:name w:val="toc 5"/>
    <w:basedOn w:val="712"/>
    <w:next w:val="712"/>
    <w:uiPriority w:val="39"/>
    <w:unhideWhenUsed/>
    <w:qFormat/>
    <w:pPr>
      <w:ind w:left="1134"/>
      <w:spacing w:after="57"/>
    </w:pPr>
  </w:style>
  <w:style w:type="paragraph" w:styleId="729">
    <w:name w:val="toc 3"/>
    <w:basedOn w:val="712"/>
    <w:next w:val="712"/>
    <w:uiPriority w:val="39"/>
    <w:unhideWhenUsed/>
    <w:qFormat/>
    <w:pPr>
      <w:ind w:left="567"/>
      <w:spacing w:after="57"/>
    </w:pPr>
  </w:style>
  <w:style w:type="paragraph" w:styleId="730">
    <w:name w:val="Plain Text"/>
    <w:basedOn w:val="712"/>
    <w:uiPriority w:val="0"/>
    <w:qFormat/>
    <w:rPr>
      <w:rFonts w:ascii="宋体" w:hAnsi="Courier New"/>
      <w:sz w:val="28"/>
    </w:rPr>
  </w:style>
  <w:style w:type="paragraph" w:styleId="731">
    <w:name w:val="toc 8"/>
    <w:basedOn w:val="712"/>
    <w:next w:val="712"/>
    <w:uiPriority w:val="39"/>
    <w:unhideWhenUsed/>
    <w:qFormat/>
    <w:pPr>
      <w:ind w:left="1984"/>
      <w:spacing w:after="57"/>
    </w:pPr>
  </w:style>
  <w:style w:type="paragraph" w:styleId="732">
    <w:name w:val="endnote text"/>
    <w:basedOn w:val="712"/>
    <w:link w:val="895"/>
    <w:uiPriority w:val="99"/>
    <w:semiHidden/>
    <w:unhideWhenUsed/>
    <w:qFormat/>
    <w:pPr>
      <w:spacing w:line="240" w:lineRule="auto"/>
    </w:pPr>
    <w:rPr>
      <w:sz w:val="20"/>
    </w:rPr>
  </w:style>
  <w:style w:type="paragraph" w:styleId="733">
    <w:name w:val="Footer"/>
    <w:basedOn w:val="712"/>
    <w:link w:val="768"/>
    <w:uiPriority w:val="99"/>
    <w:unhideWhenUsed/>
    <w:qFormat/>
    <w:pPr>
      <w:spacing w:line="240" w:lineRule="auto"/>
      <w:tabs>
        <w:tab w:val="center" w:pos="7143" w:leader="none"/>
        <w:tab w:val="right" w:pos="14287" w:leader="none"/>
      </w:tabs>
    </w:pPr>
  </w:style>
  <w:style w:type="paragraph" w:styleId="734">
    <w:name w:val="Header"/>
    <w:basedOn w:val="712"/>
    <w:link w:val="766"/>
    <w:uiPriority w:val="99"/>
    <w:unhideWhenUsed/>
    <w:qFormat/>
    <w:pPr>
      <w:spacing w:line="240" w:lineRule="auto"/>
      <w:tabs>
        <w:tab w:val="center" w:pos="7143" w:leader="none"/>
        <w:tab w:val="right" w:pos="14287" w:leader="none"/>
      </w:tabs>
    </w:pPr>
  </w:style>
  <w:style w:type="paragraph" w:styleId="735">
    <w:name w:val="toc 1"/>
    <w:basedOn w:val="712"/>
    <w:next w:val="712"/>
    <w:uiPriority w:val="39"/>
    <w:unhideWhenUsed/>
    <w:qFormat/>
    <w:pPr>
      <w:spacing w:after="57"/>
    </w:pPr>
  </w:style>
  <w:style w:type="paragraph" w:styleId="736">
    <w:name w:val="toc 4"/>
    <w:basedOn w:val="712"/>
    <w:next w:val="712"/>
    <w:uiPriority w:val="39"/>
    <w:unhideWhenUsed/>
    <w:qFormat/>
    <w:pPr>
      <w:ind w:left="850"/>
      <w:spacing w:after="57"/>
    </w:pPr>
  </w:style>
  <w:style w:type="paragraph" w:styleId="737">
    <w:name w:val="Subtitle"/>
    <w:basedOn w:val="712"/>
    <w:next w:val="712"/>
    <w:link w:val="761"/>
    <w:uiPriority w:val="11"/>
    <w:qFormat/>
    <w:pPr>
      <w:spacing w:before="200" w:after="200"/>
    </w:pPr>
    <w:rPr>
      <w:sz w:val="24"/>
    </w:rPr>
  </w:style>
  <w:style w:type="paragraph" w:styleId="738">
    <w:name w:val="footnote text"/>
    <w:basedOn w:val="712"/>
    <w:link w:val="894"/>
    <w:uiPriority w:val="99"/>
    <w:semiHidden/>
    <w:unhideWhenUsed/>
    <w:qFormat/>
    <w:pPr>
      <w:spacing w:after="40" w:line="240" w:lineRule="auto"/>
    </w:pPr>
    <w:rPr>
      <w:sz w:val="18"/>
    </w:rPr>
  </w:style>
  <w:style w:type="paragraph" w:styleId="739">
    <w:name w:val="toc 6"/>
    <w:basedOn w:val="712"/>
    <w:next w:val="712"/>
    <w:uiPriority w:val="39"/>
    <w:unhideWhenUsed/>
    <w:qFormat/>
    <w:pPr>
      <w:ind w:left="1417"/>
      <w:spacing w:after="57"/>
    </w:pPr>
  </w:style>
  <w:style w:type="paragraph" w:styleId="740">
    <w:name w:val="table of figures"/>
    <w:basedOn w:val="712"/>
    <w:next w:val="712"/>
    <w:uiPriority w:val="99"/>
    <w:unhideWhenUsed/>
    <w:qFormat/>
  </w:style>
  <w:style w:type="paragraph" w:styleId="741">
    <w:name w:val="toc 2"/>
    <w:basedOn w:val="712"/>
    <w:next w:val="712"/>
    <w:uiPriority w:val="39"/>
    <w:unhideWhenUsed/>
    <w:qFormat/>
    <w:pPr>
      <w:ind w:left="283"/>
      <w:spacing w:after="57"/>
    </w:pPr>
  </w:style>
  <w:style w:type="paragraph" w:styleId="742">
    <w:name w:val="toc 9"/>
    <w:basedOn w:val="712"/>
    <w:next w:val="712"/>
    <w:uiPriority w:val="39"/>
    <w:unhideWhenUsed/>
    <w:qFormat/>
    <w:pPr>
      <w:ind w:left="2268"/>
      <w:spacing w:after="57"/>
    </w:pPr>
  </w:style>
  <w:style w:type="paragraph" w:styleId="743">
    <w:name w:val="Title"/>
    <w:basedOn w:val="712"/>
    <w:next w:val="712"/>
    <w:link w:val="760"/>
    <w:uiPriority w:val="10"/>
    <w:qFormat/>
    <w:pPr>
      <w:contextualSpacing/>
      <w:spacing w:before="300" w:after="200"/>
    </w:pPr>
    <w:rPr>
      <w:sz w:val="48"/>
      <w:szCs w:val="48"/>
    </w:rPr>
  </w:style>
  <w:style w:type="table" w:styleId="74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5">
    <w:name w:val="endnote reference"/>
    <w:uiPriority w:val="99"/>
    <w:semiHidden/>
    <w:unhideWhenUsed/>
    <w:qFormat/>
    <w:rPr>
      <w:vertAlign w:val="superscript"/>
    </w:rPr>
  </w:style>
  <w:style w:type="character" w:styleId="746">
    <w:name w:val="Hyperlink"/>
    <w:uiPriority w:val="99"/>
    <w:unhideWhenUsed/>
    <w:qFormat/>
    <w:rPr>
      <w:color w:val="0000ff"/>
      <w:u w:val="single"/>
    </w:rPr>
  </w:style>
  <w:style w:type="character" w:styleId="747">
    <w:name w:val="footnote reference"/>
    <w:uiPriority w:val="99"/>
    <w:unhideWhenUsed/>
    <w:qFormat/>
    <w:rPr>
      <w:vertAlign w:val="superscript"/>
    </w:rPr>
  </w:style>
  <w:style w:type="paragraph" w:styleId="748" w:customStyle="1">
    <w:name w:val="正文缩进1"/>
    <w:basedOn w:val="712"/>
    <w:link w:val="918"/>
    <w:uiPriority w:val="99"/>
    <w:qFormat/>
    <w:pPr>
      <w:ind w:firstLine="420"/>
    </w:pPr>
    <w:rPr>
      <w:b/>
      <w:sz w:val="24"/>
      <w:szCs w:val="20"/>
    </w:rPr>
  </w:style>
  <w:style w:type="paragraph" w:styleId="749" w:customStyle="1">
    <w:name w:val="文本块1"/>
    <w:basedOn w:val="712"/>
    <w:uiPriority w:val="99"/>
    <w:qFormat/>
    <w:pPr>
      <w:ind w:left="630" w:right="-609" w:firstLine="420"/>
      <w:jc w:val="left"/>
      <w:spacing w:line="360" w:lineRule="auto"/>
      <w:widowControl/>
    </w:pPr>
    <w:rPr>
      <w:rFonts w:hint="eastAsia" w:ascii="仿宋_GB2312" w:eastAsia="仿宋_GB2312"/>
      <w:sz w:val="24"/>
      <w:szCs w:val="20"/>
    </w:rPr>
  </w:style>
  <w:style w:type="character" w:styleId="750" w:customStyle="1">
    <w:name w:val="标题 1 字符1"/>
    <w:link w:val="713"/>
    <w:uiPriority w:val="9"/>
    <w:qFormat/>
    <w:rPr>
      <w:rFonts w:ascii="Arial" w:hAnsi="Arial" w:eastAsia="Arial" w:cs="Arial"/>
      <w:sz w:val="40"/>
      <w:szCs w:val="40"/>
    </w:rPr>
  </w:style>
  <w:style w:type="character" w:styleId="751" w:customStyle="1">
    <w:name w:val="标题 2 字符1"/>
    <w:link w:val="714"/>
    <w:uiPriority w:val="9"/>
    <w:qFormat/>
    <w:rPr>
      <w:rFonts w:ascii="Arial" w:hAnsi="Arial" w:eastAsia="Arial" w:cs="Arial"/>
      <w:sz w:val="34"/>
    </w:rPr>
  </w:style>
  <w:style w:type="character" w:styleId="752" w:customStyle="1">
    <w:name w:val="标题 3 字符2"/>
    <w:link w:val="715"/>
    <w:uiPriority w:val="9"/>
    <w:qFormat/>
    <w:rPr>
      <w:rFonts w:ascii="Arial" w:hAnsi="Arial" w:eastAsia="Arial" w:cs="Arial"/>
      <w:sz w:val="30"/>
      <w:szCs w:val="30"/>
    </w:rPr>
  </w:style>
  <w:style w:type="character" w:styleId="753" w:customStyle="1">
    <w:name w:val="标题 4 字符1"/>
    <w:link w:val="716"/>
    <w:uiPriority w:val="9"/>
    <w:qFormat/>
    <w:rPr>
      <w:rFonts w:ascii="Arial" w:hAnsi="Arial" w:eastAsia="Arial" w:cs="Arial"/>
      <w:b/>
      <w:bCs/>
      <w:sz w:val="26"/>
      <w:szCs w:val="26"/>
    </w:rPr>
  </w:style>
  <w:style w:type="character" w:styleId="754" w:customStyle="1">
    <w:name w:val="标题 5 字符1"/>
    <w:link w:val="717"/>
    <w:uiPriority w:val="9"/>
    <w:qFormat/>
    <w:rPr>
      <w:rFonts w:ascii="Arial" w:hAnsi="Arial" w:eastAsia="Arial" w:cs="Arial"/>
      <w:b/>
      <w:bCs/>
      <w:sz w:val="24"/>
      <w:szCs w:val="24"/>
    </w:rPr>
  </w:style>
  <w:style w:type="character" w:styleId="755" w:customStyle="1">
    <w:name w:val="标题 6 字符1"/>
    <w:link w:val="718"/>
    <w:uiPriority w:val="9"/>
    <w:qFormat/>
    <w:rPr>
      <w:rFonts w:ascii="Arial" w:hAnsi="Arial" w:eastAsia="Arial" w:cs="Arial"/>
      <w:b/>
      <w:bCs/>
      <w:sz w:val="22"/>
      <w:szCs w:val="22"/>
    </w:rPr>
  </w:style>
  <w:style w:type="character" w:styleId="756" w:customStyle="1">
    <w:name w:val="标题 7 字符1"/>
    <w:link w:val="719"/>
    <w:uiPriority w:val="9"/>
    <w:qFormat/>
    <w:rPr>
      <w:rFonts w:ascii="Arial" w:hAnsi="Arial" w:eastAsia="Arial" w:cs="Arial"/>
      <w:b/>
      <w:bCs/>
      <w:i/>
      <w:iCs/>
      <w:sz w:val="22"/>
      <w:szCs w:val="22"/>
    </w:rPr>
  </w:style>
  <w:style w:type="character" w:styleId="757" w:customStyle="1">
    <w:name w:val="标题 8 字符1"/>
    <w:link w:val="720"/>
    <w:uiPriority w:val="9"/>
    <w:qFormat/>
    <w:rPr>
      <w:rFonts w:ascii="Arial" w:hAnsi="Arial" w:eastAsia="Arial" w:cs="Arial"/>
      <w:i/>
      <w:iCs/>
      <w:sz w:val="22"/>
      <w:szCs w:val="22"/>
    </w:rPr>
  </w:style>
  <w:style w:type="character" w:styleId="758" w:customStyle="1">
    <w:name w:val="标题 9 字符1"/>
    <w:link w:val="721"/>
    <w:uiPriority w:val="9"/>
    <w:qFormat/>
    <w:rPr>
      <w:rFonts w:ascii="Arial" w:hAnsi="Arial" w:eastAsia="Arial" w:cs="Arial"/>
      <w:i/>
      <w:iCs/>
      <w:sz w:val="21"/>
      <w:szCs w:val="21"/>
    </w:rPr>
  </w:style>
  <w:style w:type="paragraph" w:styleId="759">
    <w:name w:val="No Spacing"/>
    <w:uiPriority w:val="1"/>
    <w:qFormat/>
    <w:rPr>
      <w:rFonts w:ascii="Times New Roman" w:hAnsi="Times New Roman" w:eastAsia="宋体" w:cs="Times New Roman"/>
      <w:lang w:val="en-US" w:eastAsia="zh-CN" w:bidi="ar-SA"/>
    </w:rPr>
  </w:style>
  <w:style w:type="character" w:styleId="760" w:customStyle="1">
    <w:name w:val="标题 字符1"/>
    <w:link w:val="743"/>
    <w:uiPriority w:val="10"/>
    <w:qFormat/>
    <w:rPr>
      <w:sz w:val="48"/>
      <w:szCs w:val="48"/>
    </w:rPr>
  </w:style>
  <w:style w:type="character" w:styleId="761" w:customStyle="1">
    <w:name w:val="副标题 字符1"/>
    <w:link w:val="737"/>
    <w:uiPriority w:val="11"/>
    <w:qFormat/>
    <w:rPr>
      <w:sz w:val="24"/>
      <w:szCs w:val="24"/>
    </w:rPr>
  </w:style>
  <w:style w:type="paragraph" w:styleId="762">
    <w:name w:val="Quote"/>
    <w:basedOn w:val="712"/>
    <w:next w:val="712"/>
    <w:link w:val="763"/>
    <w:uiPriority w:val="29"/>
    <w:qFormat/>
    <w:pPr>
      <w:ind w:left="720" w:right="720"/>
    </w:pPr>
    <w:rPr>
      <w:i/>
    </w:rPr>
  </w:style>
  <w:style w:type="character" w:styleId="763" w:customStyle="1">
    <w:name w:val="引用 字符1"/>
    <w:link w:val="762"/>
    <w:uiPriority w:val="29"/>
    <w:qFormat/>
    <w:rPr>
      <w:i/>
    </w:rPr>
  </w:style>
  <w:style w:type="paragraph" w:styleId="764">
    <w:name w:val="Intense Quote"/>
    <w:basedOn w:val="712"/>
    <w:next w:val="712"/>
    <w:link w:val="7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customStyle="1">
    <w:name w:val="明显引用 字符1"/>
    <w:link w:val="764"/>
    <w:uiPriority w:val="30"/>
    <w:qFormat/>
    <w:rPr>
      <w:i/>
    </w:rPr>
  </w:style>
  <w:style w:type="character" w:styleId="766" w:customStyle="1">
    <w:name w:val="页眉 字符1"/>
    <w:link w:val="734"/>
    <w:uiPriority w:val="99"/>
    <w:qFormat/>
  </w:style>
  <w:style w:type="character" w:styleId="767" w:customStyle="1">
    <w:name w:val="Footer Char"/>
    <w:uiPriority w:val="99"/>
    <w:qFormat/>
  </w:style>
  <w:style w:type="character" w:styleId="768" w:customStyle="1">
    <w:name w:val="页脚 字符1"/>
    <w:link w:val="733"/>
    <w:uiPriority w:val="99"/>
    <w:qFormat/>
  </w:style>
  <w:style w:type="table" w:styleId="76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72" w:customStyle="1">
    <w:name w:val="无格式表格 31"/>
    <w:uiPriority w:val="99"/>
    <w:qFormat/>
    <w:tblPr>
      <w:tblCellMar>
        <w:left w:w="0" w:type="dxa"/>
        <w:top w:w="0" w:type="dxa"/>
        <w:right w:w="0" w:type="dxa"/>
        <w:bottom w:w="0" w:type="dxa"/>
      </w:tblCellMar>
    </w:tblPr>
  </w:style>
  <w:style w:type="table" w:styleId="773" w:customStyle="1">
    <w:name w:val="无格式表格 41"/>
    <w:uiPriority w:val="99"/>
    <w:qFormat/>
    <w:tblPr>
      <w:tblCellMar>
        <w:left w:w="0" w:type="dxa"/>
        <w:top w:w="0" w:type="dxa"/>
        <w:right w:w="0" w:type="dxa"/>
        <w:bottom w:w="0" w:type="dxa"/>
      </w:tblCellMar>
    </w:tblPr>
  </w:style>
  <w:style w:type="table" w:styleId="774" w:customStyle="1">
    <w:name w:val="无格式表格 51"/>
    <w:uiPriority w:val="99"/>
    <w:qFormat/>
    <w:tblPr>
      <w:tblCellMar>
        <w:left w:w="0" w:type="dxa"/>
        <w:top w:w="0" w:type="dxa"/>
        <w:right w:w="0" w:type="dxa"/>
        <w:bottom w:w="0" w:type="dxa"/>
      </w:tblCellMar>
    </w:tblPr>
  </w:style>
  <w:style w:type="table" w:styleId="77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7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7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7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7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8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8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8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8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9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9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9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0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0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4" w:customStyle="1">
    <w:name w:val="清单表 1 浅色1"/>
    <w:uiPriority w:val="99"/>
    <w:qFormat/>
    <w:tblPr>
      <w:tblCellMar>
        <w:left w:w="0" w:type="dxa"/>
        <w:top w:w="0" w:type="dxa"/>
        <w:right w:w="0" w:type="dxa"/>
        <w:bottom w:w="0" w:type="dxa"/>
      </w:tblCellMar>
    </w:tblPr>
  </w:style>
  <w:style w:type="table" w:styleId="825" w:customStyle="1">
    <w:name w:val="List Table 1 Light - Accent 1"/>
    <w:uiPriority w:val="99"/>
    <w:qFormat/>
    <w:tblPr>
      <w:tblCellMar>
        <w:left w:w="0" w:type="dxa"/>
        <w:top w:w="0" w:type="dxa"/>
        <w:right w:w="0" w:type="dxa"/>
        <w:bottom w:w="0" w:type="dxa"/>
      </w:tblCellMar>
    </w:tblPr>
  </w:style>
  <w:style w:type="table" w:styleId="826" w:customStyle="1">
    <w:name w:val="List Table 1 Light - Accent 2"/>
    <w:uiPriority w:val="99"/>
    <w:qFormat/>
    <w:tblPr>
      <w:tblCellMar>
        <w:left w:w="0" w:type="dxa"/>
        <w:top w:w="0" w:type="dxa"/>
        <w:right w:w="0" w:type="dxa"/>
        <w:bottom w:w="0" w:type="dxa"/>
      </w:tblCellMar>
    </w:tblPr>
  </w:style>
  <w:style w:type="table" w:styleId="827" w:customStyle="1">
    <w:name w:val="List Table 1 Light - Accent 3"/>
    <w:uiPriority w:val="99"/>
    <w:qFormat/>
    <w:tblPr>
      <w:tblCellMar>
        <w:left w:w="0" w:type="dxa"/>
        <w:top w:w="0" w:type="dxa"/>
        <w:right w:w="0" w:type="dxa"/>
        <w:bottom w:w="0" w:type="dxa"/>
      </w:tblCellMar>
    </w:tblPr>
  </w:style>
  <w:style w:type="table" w:styleId="828" w:customStyle="1">
    <w:name w:val="List Table 1 Light - Accent 4"/>
    <w:uiPriority w:val="99"/>
    <w:qFormat/>
    <w:tblPr>
      <w:tblCellMar>
        <w:left w:w="0" w:type="dxa"/>
        <w:top w:w="0" w:type="dxa"/>
        <w:right w:w="0" w:type="dxa"/>
        <w:bottom w:w="0" w:type="dxa"/>
      </w:tblCellMar>
    </w:tblPr>
  </w:style>
  <w:style w:type="table" w:styleId="829" w:customStyle="1">
    <w:name w:val="List Table 1 Light - Accent 5"/>
    <w:uiPriority w:val="99"/>
    <w:qFormat/>
    <w:tblPr>
      <w:tblCellMar>
        <w:left w:w="0" w:type="dxa"/>
        <w:top w:w="0" w:type="dxa"/>
        <w:right w:w="0" w:type="dxa"/>
        <w:bottom w:w="0" w:type="dxa"/>
      </w:tblCellMar>
    </w:tblPr>
  </w:style>
  <w:style w:type="table" w:styleId="830" w:customStyle="1">
    <w:name w:val="List Table 1 Light - Accent 6"/>
    <w:uiPriority w:val="99"/>
    <w:qFormat/>
    <w:tblPr>
      <w:tblCellMar>
        <w:left w:w="0" w:type="dxa"/>
        <w:top w:w="0" w:type="dxa"/>
        <w:right w:w="0" w:type="dxa"/>
        <w:bottom w:w="0" w:type="dxa"/>
      </w:tblCellMar>
    </w:tblPr>
  </w:style>
  <w:style w:type="table" w:styleId="83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3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3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3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3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3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3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3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3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4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4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4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4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4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4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4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4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4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4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5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5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5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5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5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5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5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5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5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5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6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6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6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6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6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6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66"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6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6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6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7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7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7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73" w:customStyle="1">
    <w:name w:val="Lined - Accent"/>
    <w:uiPriority w:val="99"/>
    <w:qFormat/>
    <w:rPr>
      <w:color w:val="404040"/>
    </w:rPr>
    <w:tblPr>
      <w:tblCellMar>
        <w:left w:w="0" w:type="dxa"/>
        <w:top w:w="0" w:type="dxa"/>
        <w:right w:w="0" w:type="dxa"/>
        <w:bottom w:w="0" w:type="dxa"/>
      </w:tblCellMar>
    </w:tblPr>
  </w:style>
  <w:style w:type="table" w:styleId="874" w:customStyle="1">
    <w:name w:val="Lined - Accent 1"/>
    <w:uiPriority w:val="99"/>
    <w:qFormat/>
    <w:rPr>
      <w:color w:val="404040"/>
    </w:rPr>
    <w:tblPr>
      <w:tblCellMar>
        <w:left w:w="0" w:type="dxa"/>
        <w:top w:w="0" w:type="dxa"/>
        <w:right w:w="0" w:type="dxa"/>
        <w:bottom w:w="0" w:type="dxa"/>
      </w:tblCellMar>
    </w:tblPr>
  </w:style>
  <w:style w:type="table" w:styleId="875" w:customStyle="1">
    <w:name w:val="Lined - Accent 2"/>
    <w:uiPriority w:val="99"/>
    <w:qFormat/>
    <w:rPr>
      <w:color w:val="404040"/>
    </w:rPr>
    <w:tblPr>
      <w:tblCellMar>
        <w:left w:w="0" w:type="dxa"/>
        <w:top w:w="0" w:type="dxa"/>
        <w:right w:w="0" w:type="dxa"/>
        <w:bottom w:w="0" w:type="dxa"/>
      </w:tblCellMar>
    </w:tblPr>
  </w:style>
  <w:style w:type="table" w:styleId="876" w:customStyle="1">
    <w:name w:val="Lined - Accent 3"/>
    <w:uiPriority w:val="99"/>
    <w:qFormat/>
    <w:rPr>
      <w:color w:val="404040"/>
    </w:rPr>
    <w:tblPr>
      <w:tblCellMar>
        <w:left w:w="0" w:type="dxa"/>
        <w:top w:w="0" w:type="dxa"/>
        <w:right w:w="0" w:type="dxa"/>
        <w:bottom w:w="0" w:type="dxa"/>
      </w:tblCellMar>
    </w:tblPr>
  </w:style>
  <w:style w:type="table" w:styleId="877" w:customStyle="1">
    <w:name w:val="Lined - Accent 4"/>
    <w:uiPriority w:val="99"/>
    <w:qFormat/>
    <w:rPr>
      <w:color w:val="404040"/>
    </w:rPr>
    <w:tblPr>
      <w:tblCellMar>
        <w:left w:w="0" w:type="dxa"/>
        <w:top w:w="0" w:type="dxa"/>
        <w:right w:w="0" w:type="dxa"/>
        <w:bottom w:w="0" w:type="dxa"/>
      </w:tblCellMar>
    </w:tblPr>
  </w:style>
  <w:style w:type="table" w:styleId="878" w:customStyle="1">
    <w:name w:val="Lined - Accent 5"/>
    <w:uiPriority w:val="99"/>
    <w:qFormat/>
    <w:rPr>
      <w:color w:val="404040"/>
    </w:rPr>
    <w:tblPr>
      <w:tblCellMar>
        <w:left w:w="0" w:type="dxa"/>
        <w:top w:w="0" w:type="dxa"/>
        <w:right w:w="0" w:type="dxa"/>
        <w:bottom w:w="0" w:type="dxa"/>
      </w:tblCellMar>
    </w:tblPr>
  </w:style>
  <w:style w:type="table" w:styleId="879" w:customStyle="1">
    <w:name w:val="Lined - Accent 6"/>
    <w:uiPriority w:val="99"/>
    <w:qFormat/>
    <w:rPr>
      <w:color w:val="404040"/>
    </w:rPr>
    <w:tblPr>
      <w:tblCellMar>
        <w:left w:w="0" w:type="dxa"/>
        <w:top w:w="0" w:type="dxa"/>
        <w:right w:w="0" w:type="dxa"/>
        <w:bottom w:w="0" w:type="dxa"/>
      </w:tblCellMar>
    </w:tblPr>
  </w:style>
  <w:style w:type="table" w:styleId="88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8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8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8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8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8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8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8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8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94" w:customStyle="1">
    <w:name w:val="脚注文本 字符1"/>
    <w:link w:val="738"/>
    <w:uiPriority w:val="99"/>
    <w:qFormat/>
    <w:rPr>
      <w:sz w:val="18"/>
    </w:rPr>
  </w:style>
  <w:style w:type="character" w:styleId="895" w:customStyle="1">
    <w:name w:val="尾注文本 字符"/>
    <w:link w:val="732"/>
    <w:uiPriority w:val="99"/>
    <w:qFormat/>
    <w:rPr>
      <w:sz w:val="20"/>
    </w:rPr>
  </w:style>
  <w:style w:type="paragraph" w:styleId="896" w:customStyle="1">
    <w:name w:val="TOC 标题1"/>
    <w:uiPriority w:val="39"/>
    <w:unhideWhenUsed/>
    <w:qFormat/>
    <w:rPr>
      <w:rFonts w:ascii="Times New Roman" w:hAnsi="Times New Roman" w:eastAsia="宋体" w:cs="Times New Roman"/>
      <w:lang w:val="en-US" w:eastAsia="zh-CN" w:bidi="ar-SA"/>
    </w:rPr>
  </w:style>
  <w:style w:type="paragraph" w:styleId="897" w:customStyle="1">
    <w:name w:val="标题 11"/>
    <w:basedOn w:val="712"/>
    <w:next w:val="712"/>
    <w:link w:val="908"/>
    <w:uiPriority w:val="0"/>
    <w:qFormat/>
    <w:pPr>
      <w:jc w:val="center"/>
      <w:keepLines/>
      <w:keepNext/>
      <w:spacing w:before="340" w:after="330" w:line="576" w:lineRule="auto"/>
      <w:outlineLvl w:val="0"/>
    </w:pPr>
    <w:rPr>
      <w:b/>
      <w:bCs/>
      <w:sz w:val="44"/>
      <w:szCs w:val="44"/>
    </w:rPr>
  </w:style>
  <w:style w:type="paragraph" w:styleId="898" w:customStyle="1">
    <w:name w:val="标题 21"/>
    <w:basedOn w:val="712"/>
    <w:next w:val="712"/>
    <w:link w:val="909"/>
    <w:uiPriority w:val="0"/>
    <w:qFormat/>
    <w:pPr>
      <w:keepLines/>
      <w:keepNext/>
      <w:spacing w:before="260" w:after="260" w:line="415" w:lineRule="auto"/>
      <w:outlineLvl w:val="1"/>
    </w:pPr>
    <w:rPr>
      <w:rFonts w:ascii="Arial" w:hAnsi="Arial" w:eastAsia="黑体"/>
      <w:b/>
      <w:bCs/>
      <w:sz w:val="32"/>
      <w:szCs w:val="32"/>
    </w:rPr>
  </w:style>
  <w:style w:type="paragraph" w:styleId="899" w:customStyle="1">
    <w:name w:val="标题 31"/>
    <w:basedOn w:val="712"/>
    <w:next w:val="712"/>
    <w:link w:val="910"/>
    <w:uiPriority w:val="99"/>
    <w:qFormat/>
    <w:pPr>
      <w:ind w:firstLine="137"/>
      <w:keepLines/>
      <w:keepNext/>
      <w:spacing w:before="20" w:after="20" w:line="415" w:lineRule="auto"/>
      <w:outlineLvl w:val="2"/>
    </w:pPr>
    <w:rPr>
      <w:rFonts w:hAnsi="黑体" w:eastAsia="黑体"/>
      <w:sz w:val="24"/>
      <w:szCs w:val="20"/>
    </w:rPr>
  </w:style>
  <w:style w:type="paragraph" w:styleId="900" w:customStyle="1">
    <w:name w:val="标题 41"/>
    <w:basedOn w:val="712"/>
    <w:next w:val="712"/>
    <w:link w:val="911"/>
    <w:uiPriority w:val="99"/>
    <w:qFormat/>
    <w:pPr>
      <w:keepLines/>
      <w:keepNext/>
      <w:spacing w:before="280" w:after="290" w:line="374" w:lineRule="auto"/>
      <w:outlineLvl w:val="3"/>
    </w:pPr>
    <w:rPr>
      <w:rFonts w:hint="eastAsia" w:ascii="Cambria" w:hAnsi="Cambria"/>
      <w:b/>
      <w:sz w:val="28"/>
      <w:szCs w:val="20"/>
    </w:rPr>
  </w:style>
  <w:style w:type="paragraph" w:styleId="901" w:customStyle="1">
    <w:name w:val="标题 51"/>
    <w:basedOn w:val="712"/>
    <w:next w:val="712"/>
    <w:link w:val="912"/>
    <w:uiPriority w:val="9"/>
    <w:qFormat/>
    <w:pPr>
      <w:keepLines/>
      <w:keepNext/>
      <w:spacing w:before="280" w:after="290" w:line="376" w:lineRule="auto"/>
      <w:outlineLvl w:val="4"/>
    </w:pPr>
    <w:rPr>
      <w:b/>
      <w:bCs/>
      <w:sz w:val="28"/>
      <w:szCs w:val="28"/>
    </w:rPr>
  </w:style>
  <w:style w:type="paragraph" w:styleId="902" w:customStyle="1">
    <w:name w:val="标题 61"/>
    <w:basedOn w:val="712"/>
    <w:next w:val="712"/>
    <w:link w:val="913"/>
    <w:uiPriority w:val="0"/>
    <w:qFormat/>
    <w:pPr>
      <w:ind w:left="1152" w:hanging="1152"/>
      <w:jc w:val="left"/>
      <w:keepLines/>
      <w:keepNext/>
      <w:spacing w:before="240" w:after="64" w:line="319" w:lineRule="auto"/>
      <w:widowControl/>
      <w:tabs>
        <w:tab w:val="left" w:pos="1440" w:leader="none"/>
      </w:tabs>
      <w:outlineLvl w:val="5"/>
    </w:pPr>
    <w:rPr>
      <w:rFonts w:ascii="Arial" w:hAnsi="Arial" w:eastAsia="黑体"/>
      <w:b/>
      <w:bCs/>
      <w:sz w:val="24"/>
    </w:rPr>
  </w:style>
  <w:style w:type="paragraph" w:styleId="903" w:customStyle="1">
    <w:name w:val="标题 71"/>
    <w:basedOn w:val="712"/>
    <w:next w:val="712"/>
    <w:link w:val="914"/>
    <w:uiPriority w:val="0"/>
    <w:qFormat/>
    <w:pPr>
      <w:ind w:left="1296" w:hanging="1296"/>
      <w:jc w:val="left"/>
      <w:keepLines/>
      <w:keepNext/>
      <w:spacing w:before="240" w:after="64" w:line="319" w:lineRule="auto"/>
      <w:widowControl/>
      <w:tabs>
        <w:tab w:val="left" w:pos="2520" w:leader="none"/>
      </w:tabs>
      <w:outlineLvl w:val="6"/>
    </w:pPr>
    <w:rPr>
      <w:b/>
      <w:bCs/>
      <w:sz w:val="24"/>
    </w:rPr>
  </w:style>
  <w:style w:type="paragraph" w:styleId="904" w:customStyle="1">
    <w:name w:val="标题 81"/>
    <w:basedOn w:val="712"/>
    <w:next w:val="712"/>
    <w:link w:val="915"/>
    <w:uiPriority w:val="0"/>
    <w:qFormat/>
    <w:pPr>
      <w:ind w:left="1440" w:hanging="1440"/>
      <w:jc w:val="left"/>
      <w:keepLines/>
      <w:keepNext/>
      <w:spacing w:before="240" w:after="64" w:line="319" w:lineRule="auto"/>
      <w:widowControl/>
      <w:tabs>
        <w:tab w:val="left" w:pos="1440" w:leader="none"/>
      </w:tabs>
      <w:outlineLvl w:val="7"/>
    </w:pPr>
    <w:rPr>
      <w:rFonts w:ascii="Arial" w:hAnsi="Arial" w:eastAsia="黑体"/>
      <w:sz w:val="24"/>
    </w:rPr>
  </w:style>
  <w:style w:type="paragraph" w:styleId="905" w:customStyle="1">
    <w:name w:val="标题 91"/>
    <w:basedOn w:val="712"/>
    <w:next w:val="712"/>
    <w:link w:val="916"/>
    <w:uiPriority w:val="0"/>
    <w:qFormat/>
    <w:pPr>
      <w:ind w:left="1584" w:hanging="1584"/>
      <w:jc w:val="left"/>
      <w:keepLines/>
      <w:keepNext/>
      <w:spacing w:before="240" w:after="64" w:line="319" w:lineRule="auto"/>
      <w:widowControl/>
      <w:tabs>
        <w:tab w:val="left" w:pos="1584" w:leader="none"/>
      </w:tabs>
      <w:outlineLvl w:val="8"/>
    </w:pPr>
    <w:rPr>
      <w:rFonts w:ascii="Arial" w:hAnsi="Arial" w:eastAsia="黑体"/>
      <w:szCs w:val="21"/>
    </w:rPr>
  </w:style>
  <w:style w:type="character" w:styleId="906" w:customStyle="1">
    <w:name w:val="默认段落字体1"/>
    <w:uiPriority w:val="0"/>
    <w:qFormat/>
  </w:style>
  <w:style w:type="table" w:styleId="907" w:customStyle="1">
    <w:name w:val="普通表格1"/>
    <w:uiPriority w:val="0"/>
    <w:semiHidden/>
    <w:qFormat/>
    <w:tblPr>
      <w:tblCellMar>
        <w:left w:w="0" w:type="dxa"/>
        <w:top w:w="0" w:type="dxa"/>
        <w:right w:w="0" w:type="dxa"/>
        <w:bottom w:w="0" w:type="dxa"/>
      </w:tblCellMar>
    </w:tblPr>
  </w:style>
  <w:style w:type="character" w:styleId="908" w:customStyle="1">
    <w:name w:val="标题 1 字符"/>
    <w:link w:val="897"/>
    <w:uiPriority w:val="0"/>
    <w:qFormat/>
    <w:rPr>
      <w:b/>
      <w:bCs/>
      <w:sz w:val="44"/>
      <w:szCs w:val="44"/>
    </w:rPr>
  </w:style>
  <w:style w:type="character" w:styleId="909" w:customStyle="1">
    <w:name w:val="标题 2 字符"/>
    <w:link w:val="898"/>
    <w:uiPriority w:val="0"/>
    <w:qFormat/>
    <w:rPr>
      <w:rFonts w:ascii="Arial" w:hAnsi="Arial" w:eastAsia="黑体"/>
      <w:b/>
      <w:bCs/>
      <w:sz w:val="32"/>
      <w:szCs w:val="32"/>
    </w:rPr>
  </w:style>
  <w:style w:type="character" w:styleId="910" w:customStyle="1">
    <w:name w:val="标题 3 字符1"/>
    <w:link w:val="899"/>
    <w:uiPriority w:val="99"/>
    <w:unhideWhenUsed/>
    <w:qFormat/>
    <w:rPr>
      <w:rFonts w:hAnsi="黑体" w:eastAsia="黑体"/>
      <w:sz w:val="24"/>
    </w:rPr>
  </w:style>
  <w:style w:type="character" w:styleId="911" w:customStyle="1">
    <w:name w:val="标题 4 字符"/>
    <w:link w:val="900"/>
    <w:uiPriority w:val="99"/>
    <w:unhideWhenUsed/>
    <w:qFormat/>
    <w:rPr>
      <w:rFonts w:hint="eastAsia" w:ascii="Cambria" w:hAnsi="Cambria" w:eastAsia="宋体"/>
      <w:b/>
      <w:sz w:val="28"/>
    </w:rPr>
  </w:style>
  <w:style w:type="character" w:styleId="912" w:customStyle="1">
    <w:name w:val="标题 5 字符"/>
    <w:link w:val="901"/>
    <w:uiPriority w:val="9"/>
    <w:qFormat/>
    <w:rPr>
      <w:b/>
      <w:bCs/>
      <w:sz w:val="28"/>
      <w:szCs w:val="28"/>
    </w:rPr>
  </w:style>
  <w:style w:type="character" w:styleId="913" w:customStyle="1">
    <w:name w:val="标题 6 字符"/>
    <w:link w:val="902"/>
    <w:uiPriority w:val="0"/>
    <w:qFormat/>
    <w:rPr>
      <w:rFonts w:ascii="Arial" w:hAnsi="Arial" w:eastAsia="黑体"/>
      <w:b/>
      <w:bCs/>
      <w:sz w:val="24"/>
      <w:szCs w:val="24"/>
    </w:rPr>
  </w:style>
  <w:style w:type="character" w:styleId="914" w:customStyle="1">
    <w:name w:val="标题 7 字符"/>
    <w:link w:val="903"/>
    <w:uiPriority w:val="0"/>
    <w:qFormat/>
    <w:rPr>
      <w:b/>
      <w:bCs/>
      <w:sz w:val="24"/>
      <w:szCs w:val="24"/>
    </w:rPr>
  </w:style>
  <w:style w:type="character" w:styleId="915" w:customStyle="1">
    <w:name w:val="标题 8 字符"/>
    <w:link w:val="904"/>
    <w:uiPriority w:val="0"/>
    <w:qFormat/>
    <w:rPr>
      <w:rFonts w:ascii="Arial" w:hAnsi="Arial" w:eastAsia="黑体"/>
      <w:sz w:val="24"/>
      <w:szCs w:val="24"/>
    </w:rPr>
  </w:style>
  <w:style w:type="character" w:styleId="916" w:customStyle="1">
    <w:name w:val="标题 9 字符"/>
    <w:link w:val="905"/>
    <w:uiPriority w:val="0"/>
    <w:qFormat/>
    <w:rPr>
      <w:rFonts w:ascii="Arial" w:hAnsi="Arial" w:eastAsia="黑体"/>
      <w:sz w:val="21"/>
      <w:szCs w:val="21"/>
    </w:rPr>
  </w:style>
  <w:style w:type="paragraph" w:styleId="917" w:customStyle="1">
    <w:name w:val="目录 71"/>
    <w:basedOn w:val="712"/>
    <w:next w:val="712"/>
    <w:uiPriority w:val="39"/>
    <w:qFormat/>
    <w:pPr>
      <w:ind w:left="2520"/>
    </w:pPr>
  </w:style>
  <w:style w:type="character" w:styleId="918" w:customStyle="1">
    <w:name w:val="正文缩进 字符"/>
    <w:link w:val="748"/>
    <w:uiPriority w:val="0"/>
    <w:qFormat/>
    <w:rPr>
      <w:b/>
      <w:sz w:val="24"/>
    </w:rPr>
  </w:style>
  <w:style w:type="paragraph" w:styleId="919" w:customStyle="1">
    <w:name w:val="题注1"/>
    <w:basedOn w:val="712"/>
    <w:next w:val="712"/>
    <w:uiPriority w:val="35"/>
    <w:qFormat/>
    <w:rPr>
      <w:rFonts w:ascii="Cambria" w:hAnsi="Cambria" w:eastAsia="黑体"/>
      <w:sz w:val="20"/>
      <w:szCs w:val="20"/>
    </w:rPr>
  </w:style>
  <w:style w:type="paragraph" w:styleId="920" w:customStyle="1">
    <w:name w:val="文档结构图1"/>
    <w:basedOn w:val="712"/>
    <w:link w:val="921"/>
    <w:uiPriority w:val="0"/>
    <w:qFormat/>
    <w:pPr>
      <w:shd w:val="clear" w:color="auto" w:fill="000080"/>
    </w:pPr>
  </w:style>
  <w:style w:type="character" w:styleId="921" w:customStyle="1">
    <w:name w:val="文档结构图 字符"/>
    <w:link w:val="920"/>
    <w:uiPriority w:val="0"/>
    <w:qFormat/>
    <w:rPr>
      <w:sz w:val="21"/>
      <w:szCs w:val="24"/>
      <w:shd w:val="clear" w:color="auto" w:fill="000080"/>
    </w:rPr>
  </w:style>
  <w:style w:type="paragraph" w:styleId="922" w:customStyle="1">
    <w:name w:val="批注文字1"/>
    <w:basedOn w:val="712"/>
    <w:link w:val="923"/>
    <w:uiPriority w:val="99"/>
    <w:unhideWhenUsed/>
    <w:qFormat/>
    <w:pPr>
      <w:jc w:val="left"/>
    </w:pPr>
    <w:rPr>
      <w:szCs w:val="20"/>
    </w:rPr>
  </w:style>
  <w:style w:type="character" w:styleId="923" w:customStyle="1">
    <w:name w:val="批注文字 字符"/>
    <w:link w:val="922"/>
    <w:uiPriority w:val="99"/>
    <w:semiHidden/>
    <w:qFormat/>
    <w:rPr>
      <w:sz w:val="21"/>
    </w:rPr>
  </w:style>
  <w:style w:type="paragraph" w:styleId="924" w:customStyle="1">
    <w:name w:val="正文文本 31"/>
    <w:basedOn w:val="712"/>
    <w:link w:val="925"/>
    <w:uiPriority w:val="0"/>
    <w:qFormat/>
    <w:rPr>
      <w:rFonts w:ascii="宋体"/>
      <w:sz w:val="24"/>
      <w:szCs w:val="20"/>
    </w:rPr>
  </w:style>
  <w:style w:type="character" w:styleId="925" w:customStyle="1">
    <w:name w:val="正文文本 3 字符"/>
    <w:link w:val="924"/>
    <w:uiPriority w:val="0"/>
    <w:qFormat/>
    <w:rPr>
      <w:rFonts w:ascii="宋体"/>
      <w:sz w:val="24"/>
    </w:rPr>
  </w:style>
  <w:style w:type="paragraph" w:styleId="926" w:customStyle="1">
    <w:name w:val="正文文本1"/>
    <w:basedOn w:val="712"/>
    <w:next w:val="712"/>
    <w:link w:val="927"/>
    <w:uiPriority w:val="0"/>
    <w:qFormat/>
    <w:pPr>
      <w:spacing w:after="120"/>
    </w:pPr>
  </w:style>
  <w:style w:type="character" w:styleId="927" w:customStyle="1">
    <w:name w:val="正文文本 字符"/>
    <w:link w:val="926"/>
    <w:uiPriority w:val="0"/>
    <w:qFormat/>
    <w:rPr>
      <w:sz w:val="21"/>
      <w:szCs w:val="24"/>
    </w:rPr>
  </w:style>
  <w:style w:type="paragraph" w:styleId="928" w:customStyle="1">
    <w:name w:val="正文文本缩进11"/>
    <w:basedOn w:val="712"/>
    <w:link w:val="929"/>
    <w:uiPriority w:val="0"/>
    <w:qFormat/>
    <w:pPr>
      <w:ind w:firstLine="420"/>
      <w:spacing w:line="360" w:lineRule="auto"/>
    </w:pPr>
    <w:rPr>
      <w:rFonts w:ascii="宋体"/>
      <w:sz w:val="24"/>
      <w:szCs w:val="20"/>
    </w:rPr>
  </w:style>
  <w:style w:type="character" w:styleId="929" w:customStyle="1">
    <w:name w:val="正文文本缩进 字符"/>
    <w:link w:val="928"/>
    <w:uiPriority w:val="0"/>
    <w:qFormat/>
    <w:rPr>
      <w:rFonts w:ascii="宋体"/>
      <w:sz w:val="24"/>
    </w:rPr>
  </w:style>
  <w:style w:type="paragraph" w:styleId="930" w:customStyle="1">
    <w:name w:val="索引 41"/>
    <w:basedOn w:val="712"/>
    <w:next w:val="712"/>
    <w:uiPriority w:val="99"/>
    <w:unhideWhenUsed/>
    <w:qFormat/>
    <w:pPr>
      <w:ind w:left="600"/>
    </w:pPr>
  </w:style>
  <w:style w:type="paragraph" w:styleId="931" w:customStyle="1">
    <w:name w:val="目录 51"/>
    <w:basedOn w:val="712"/>
    <w:next w:val="712"/>
    <w:uiPriority w:val="39"/>
    <w:qFormat/>
    <w:pPr>
      <w:ind w:left="1680"/>
    </w:pPr>
  </w:style>
  <w:style w:type="paragraph" w:styleId="932" w:customStyle="1">
    <w:name w:val="目录 31"/>
    <w:basedOn w:val="712"/>
    <w:next w:val="712"/>
    <w:uiPriority w:val="39"/>
    <w:qFormat/>
    <w:pPr>
      <w:ind w:left="840"/>
    </w:pPr>
  </w:style>
  <w:style w:type="paragraph" w:styleId="933" w:customStyle="1">
    <w:name w:val="纯文本11"/>
    <w:basedOn w:val="712"/>
    <w:link w:val="934"/>
    <w:uiPriority w:val="0"/>
    <w:qFormat/>
    <w:rPr>
      <w:rFonts w:ascii="宋体" w:hAnsi="Courier New"/>
      <w:sz w:val="28"/>
      <w:szCs w:val="20"/>
    </w:rPr>
  </w:style>
  <w:style w:type="character" w:styleId="934" w:customStyle="1">
    <w:name w:val="纯文本 字符"/>
    <w:link w:val="933"/>
    <w:uiPriority w:val="0"/>
    <w:qFormat/>
    <w:rPr>
      <w:rFonts w:ascii="宋体" w:hAnsi="Courier New"/>
      <w:sz w:val="28"/>
    </w:rPr>
  </w:style>
  <w:style w:type="paragraph" w:styleId="935" w:customStyle="1">
    <w:name w:val="目录 81"/>
    <w:basedOn w:val="712"/>
    <w:next w:val="712"/>
    <w:uiPriority w:val="39"/>
    <w:qFormat/>
    <w:pPr>
      <w:ind w:left="2940"/>
    </w:pPr>
  </w:style>
  <w:style w:type="paragraph" w:styleId="936" w:customStyle="1">
    <w:name w:val="日期1"/>
    <w:basedOn w:val="712"/>
    <w:next w:val="712"/>
    <w:link w:val="937"/>
    <w:uiPriority w:val="0"/>
    <w:qFormat/>
    <w:pPr>
      <w:ind w:left="100"/>
    </w:pPr>
  </w:style>
  <w:style w:type="character" w:styleId="937" w:customStyle="1">
    <w:name w:val="日期 字符"/>
    <w:link w:val="936"/>
    <w:uiPriority w:val="0"/>
    <w:qFormat/>
    <w:rPr>
      <w:sz w:val="21"/>
      <w:szCs w:val="24"/>
    </w:rPr>
  </w:style>
  <w:style w:type="paragraph" w:styleId="938" w:customStyle="1">
    <w:name w:val="正文文本缩进 21"/>
    <w:basedOn w:val="712"/>
    <w:link w:val="939"/>
    <w:uiPriority w:val="0"/>
    <w:qFormat/>
    <w:pPr>
      <w:ind w:firstLine="525"/>
      <w:spacing w:line="420" w:lineRule="exact"/>
    </w:pPr>
    <w:rPr>
      <w:rFonts w:ascii="宋体"/>
      <w:szCs w:val="20"/>
    </w:rPr>
  </w:style>
  <w:style w:type="character" w:styleId="939" w:customStyle="1">
    <w:name w:val="正文文本缩进 2 字符"/>
    <w:link w:val="938"/>
    <w:uiPriority w:val="0"/>
    <w:qFormat/>
    <w:rPr>
      <w:rFonts w:ascii="宋体"/>
      <w:sz w:val="21"/>
    </w:rPr>
  </w:style>
  <w:style w:type="paragraph" w:styleId="940" w:customStyle="1">
    <w:name w:val="批注框文本1"/>
    <w:basedOn w:val="712"/>
    <w:link w:val="941"/>
    <w:uiPriority w:val="99"/>
    <w:unhideWhenUsed/>
    <w:qFormat/>
    <w:rPr>
      <w:sz w:val="18"/>
      <w:szCs w:val="18"/>
    </w:rPr>
  </w:style>
  <w:style w:type="character" w:styleId="941" w:customStyle="1">
    <w:name w:val="批注框文本 字符"/>
    <w:link w:val="940"/>
    <w:uiPriority w:val="99"/>
    <w:qFormat/>
    <w:rPr>
      <w:sz w:val="18"/>
      <w:szCs w:val="18"/>
    </w:rPr>
  </w:style>
  <w:style w:type="paragraph" w:styleId="942" w:customStyle="1">
    <w:name w:val="页脚1"/>
    <w:basedOn w:val="712"/>
    <w:link w:val="943"/>
    <w:uiPriority w:val="0"/>
    <w:qFormat/>
    <w:pPr>
      <w:jc w:val="left"/>
      <w:tabs>
        <w:tab w:val="center" w:pos="4153" w:leader="none"/>
        <w:tab w:val="right" w:pos="8306" w:leader="none"/>
      </w:tabs>
    </w:pPr>
    <w:rPr>
      <w:sz w:val="18"/>
      <w:szCs w:val="20"/>
    </w:rPr>
  </w:style>
  <w:style w:type="character" w:styleId="943" w:customStyle="1">
    <w:name w:val="页脚 字符"/>
    <w:link w:val="942"/>
    <w:uiPriority w:val="0"/>
    <w:unhideWhenUsed/>
    <w:qFormat/>
    <w:rPr>
      <w:rFonts w:eastAsia="宋体"/>
      <w:sz w:val="18"/>
    </w:rPr>
  </w:style>
  <w:style w:type="paragraph" w:styleId="944" w:customStyle="1">
    <w:name w:val="页眉1"/>
    <w:basedOn w:val="712"/>
    <w:link w:val="945"/>
    <w:uiPriority w:val="0"/>
    <w:qFormat/>
    <w:pPr>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szCs w:val="20"/>
    </w:rPr>
  </w:style>
  <w:style w:type="character" w:styleId="945" w:customStyle="1">
    <w:name w:val="页眉 字符"/>
    <w:link w:val="944"/>
    <w:uiPriority w:val="0"/>
    <w:unhideWhenUsed/>
    <w:qFormat/>
    <w:rPr>
      <w:rFonts w:eastAsia="宋体"/>
      <w:sz w:val="18"/>
      <w:lang w:val="en-US" w:eastAsia="zh-CN"/>
    </w:rPr>
  </w:style>
  <w:style w:type="paragraph" w:styleId="946" w:customStyle="1">
    <w:name w:val="目录 11"/>
    <w:basedOn w:val="712"/>
    <w:next w:val="712"/>
    <w:uiPriority w:val="39"/>
    <w:qFormat/>
  </w:style>
  <w:style w:type="paragraph" w:styleId="947" w:customStyle="1">
    <w:name w:val="目录 41"/>
    <w:basedOn w:val="712"/>
    <w:next w:val="712"/>
    <w:uiPriority w:val="39"/>
    <w:qFormat/>
    <w:pPr>
      <w:ind w:left="1260"/>
    </w:pPr>
  </w:style>
  <w:style w:type="paragraph" w:styleId="948" w:customStyle="1">
    <w:name w:val="副标题1"/>
    <w:basedOn w:val="712"/>
    <w:next w:val="712"/>
    <w:link w:val="949"/>
    <w:uiPriority w:val="11"/>
    <w:qFormat/>
    <w:pPr>
      <w:jc w:val="center"/>
      <w:spacing w:before="240" w:after="60" w:line="312" w:lineRule="auto"/>
      <w:outlineLvl w:val="1"/>
    </w:pPr>
    <w:rPr>
      <w:rFonts w:ascii="Cambria" w:hAnsi="Cambria"/>
      <w:b/>
      <w:bCs/>
      <w:sz w:val="32"/>
      <w:szCs w:val="32"/>
    </w:rPr>
  </w:style>
  <w:style w:type="character" w:styleId="949" w:customStyle="1">
    <w:name w:val="副标题 字符"/>
    <w:link w:val="948"/>
    <w:uiPriority w:val="11"/>
    <w:qFormat/>
    <w:rPr>
      <w:rFonts w:ascii="Cambria" w:hAnsi="Cambria" w:cs="Times New Roman"/>
      <w:b/>
      <w:bCs/>
      <w:sz w:val="32"/>
      <w:szCs w:val="32"/>
    </w:rPr>
  </w:style>
  <w:style w:type="paragraph" w:styleId="950" w:customStyle="1">
    <w:name w:val="脚注文本1"/>
    <w:basedOn w:val="712"/>
    <w:link w:val="951"/>
    <w:uiPriority w:val="0"/>
    <w:qFormat/>
    <w:rPr>
      <w:sz w:val="20"/>
      <w:szCs w:val="20"/>
    </w:rPr>
  </w:style>
  <w:style w:type="character" w:styleId="951" w:customStyle="1">
    <w:name w:val="脚注文本 字符"/>
    <w:link w:val="950"/>
    <w:uiPriority w:val="0"/>
    <w:qFormat/>
  </w:style>
  <w:style w:type="paragraph" w:styleId="952" w:customStyle="1">
    <w:name w:val="目录 61"/>
    <w:basedOn w:val="712"/>
    <w:next w:val="712"/>
    <w:uiPriority w:val="39"/>
    <w:qFormat/>
    <w:pPr>
      <w:ind w:left="2100"/>
    </w:pPr>
  </w:style>
  <w:style w:type="paragraph" w:styleId="953" w:customStyle="1">
    <w:name w:val="正文文本缩进 31"/>
    <w:basedOn w:val="712"/>
    <w:link w:val="954"/>
    <w:uiPriority w:val="0"/>
    <w:qFormat/>
    <w:pPr>
      <w:ind w:left="420"/>
      <w:spacing w:after="120"/>
    </w:pPr>
    <w:rPr>
      <w:sz w:val="16"/>
      <w:szCs w:val="16"/>
    </w:rPr>
  </w:style>
  <w:style w:type="character" w:styleId="954" w:customStyle="1">
    <w:name w:val="正文文本缩进 3 字符"/>
    <w:link w:val="953"/>
    <w:uiPriority w:val="0"/>
    <w:qFormat/>
    <w:rPr>
      <w:sz w:val="16"/>
      <w:szCs w:val="16"/>
    </w:rPr>
  </w:style>
  <w:style w:type="paragraph" w:styleId="955" w:customStyle="1">
    <w:name w:val="图表目录1"/>
    <w:basedOn w:val="712"/>
    <w:next w:val="712"/>
    <w:uiPriority w:val="0"/>
    <w:qFormat/>
    <w:pPr>
      <w:ind w:hanging="200"/>
    </w:pPr>
  </w:style>
  <w:style w:type="paragraph" w:styleId="956" w:customStyle="1">
    <w:name w:val="目录 21"/>
    <w:basedOn w:val="712"/>
    <w:next w:val="712"/>
    <w:uiPriority w:val="39"/>
    <w:qFormat/>
    <w:pPr>
      <w:ind w:left="420"/>
    </w:pPr>
  </w:style>
  <w:style w:type="paragraph" w:styleId="957" w:customStyle="1">
    <w:name w:val="目录 91"/>
    <w:basedOn w:val="712"/>
    <w:next w:val="712"/>
    <w:uiPriority w:val="39"/>
    <w:qFormat/>
    <w:pPr>
      <w:ind w:left="3360"/>
    </w:pPr>
  </w:style>
  <w:style w:type="paragraph" w:styleId="958" w:customStyle="1">
    <w:name w:val="正文文本 21"/>
    <w:basedOn w:val="712"/>
    <w:link w:val="959"/>
    <w:uiPriority w:val="0"/>
    <w:qFormat/>
    <w:pPr>
      <w:jc w:val="left"/>
      <w:spacing w:after="120" w:line="480" w:lineRule="auto"/>
      <w:widowControl/>
    </w:pPr>
    <w:rPr>
      <w:sz w:val="24"/>
      <w:szCs w:val="20"/>
    </w:rPr>
  </w:style>
  <w:style w:type="character" w:styleId="959" w:customStyle="1">
    <w:name w:val="正文文本 2 字符"/>
    <w:link w:val="958"/>
    <w:uiPriority w:val="0"/>
    <w:qFormat/>
    <w:rPr>
      <w:sz w:val="24"/>
    </w:rPr>
  </w:style>
  <w:style w:type="paragraph" w:styleId="960" w:customStyle="1">
    <w:name w:val="列表接续 21"/>
    <w:basedOn w:val="712"/>
    <w:uiPriority w:val="0"/>
    <w:qFormat/>
    <w:pPr>
      <w:ind w:left="840"/>
      <w:spacing w:after="120"/>
    </w:pPr>
  </w:style>
  <w:style w:type="paragraph" w:styleId="961" w:customStyle="1">
    <w:name w:val="普通(网站)1"/>
    <w:basedOn w:val="712"/>
    <w:uiPriority w:val="99"/>
    <w:qFormat/>
    <w:pPr>
      <w:jc w:val="left"/>
      <w:spacing w:before="100" w:beforeAutospacing="1" w:after="100" w:afterAutospacing="1"/>
      <w:widowControl/>
    </w:pPr>
    <w:rPr>
      <w:rFonts w:ascii="宋体" w:hAnsi="宋体" w:cs="宋体"/>
      <w:sz w:val="24"/>
    </w:rPr>
  </w:style>
  <w:style w:type="paragraph" w:styleId="962" w:customStyle="1">
    <w:name w:val="标题1"/>
    <w:basedOn w:val="712"/>
    <w:link w:val="963"/>
    <w:uiPriority w:val="0"/>
    <w:qFormat/>
    <w:pPr>
      <w:jc w:val="center"/>
      <w:spacing w:before="240" w:after="60" w:line="420" w:lineRule="atLeast"/>
      <w:outlineLvl w:val="0"/>
    </w:pPr>
    <w:rPr>
      <w:rFonts w:ascii="Arial" w:hAnsi="Arial"/>
      <w:b/>
      <w:sz w:val="32"/>
      <w:szCs w:val="20"/>
    </w:rPr>
  </w:style>
  <w:style w:type="character" w:styleId="963" w:customStyle="1">
    <w:name w:val="标题 字符"/>
    <w:link w:val="962"/>
    <w:uiPriority w:val="0"/>
    <w:qFormat/>
    <w:rPr>
      <w:rFonts w:ascii="Arial" w:hAnsi="Arial"/>
      <w:b/>
      <w:sz w:val="32"/>
    </w:rPr>
  </w:style>
  <w:style w:type="paragraph" w:styleId="964" w:customStyle="1">
    <w:name w:val="批注主题1"/>
    <w:basedOn w:val="922"/>
    <w:next w:val="922"/>
    <w:link w:val="965"/>
    <w:uiPriority w:val="0"/>
    <w:qFormat/>
    <w:rPr>
      <w:b/>
      <w:bCs/>
      <w:szCs w:val="24"/>
    </w:rPr>
  </w:style>
  <w:style w:type="character" w:styleId="965" w:customStyle="1">
    <w:name w:val="批注主题 字符"/>
    <w:link w:val="964"/>
    <w:uiPriority w:val="0"/>
    <w:qFormat/>
    <w:rPr>
      <w:b/>
      <w:bCs/>
      <w:sz w:val="21"/>
      <w:szCs w:val="24"/>
    </w:rPr>
  </w:style>
  <w:style w:type="paragraph" w:styleId="966" w:customStyle="1">
    <w:name w:val="正文首行缩进1"/>
    <w:basedOn w:val="926"/>
    <w:link w:val="967"/>
    <w:uiPriority w:val="99"/>
    <w:unhideWhenUsed/>
    <w:qFormat/>
    <w:pPr>
      <w:ind w:firstLine="420"/>
    </w:pPr>
  </w:style>
  <w:style w:type="character" w:styleId="967" w:customStyle="1">
    <w:name w:val="正文首行缩进 字符"/>
    <w:link w:val="966"/>
    <w:uiPriority w:val="99"/>
    <w:semiHidden/>
    <w:qFormat/>
  </w:style>
  <w:style w:type="paragraph" w:styleId="968" w:customStyle="1">
    <w:name w:val="正文首行缩进 21"/>
    <w:basedOn w:val="928"/>
    <w:link w:val="969"/>
    <w:uiPriority w:val="0"/>
    <w:qFormat/>
    <w:pPr>
      <w:ind w:left="420" w:firstLine="210"/>
      <w:spacing w:after="120" w:line="240" w:lineRule="auto"/>
    </w:pPr>
    <w:rPr>
      <w:rFonts w:ascii="Times New Roman" w:eastAsia="仿宋_GB2312"/>
      <w:sz w:val="30"/>
    </w:rPr>
  </w:style>
  <w:style w:type="character" w:styleId="969" w:customStyle="1">
    <w:name w:val="正文首行缩进 2 字符"/>
    <w:link w:val="968"/>
    <w:uiPriority w:val="0"/>
    <w:qFormat/>
    <w:rPr>
      <w:rFonts w:ascii="宋体" w:eastAsia="仿宋_GB2312"/>
      <w:sz w:val="30"/>
    </w:rPr>
  </w:style>
  <w:style w:type="table" w:styleId="970" w:customStyle="1">
    <w:name w:val="网格型1"/>
    <w:basedOn w:val="907"/>
    <w:uiPriority w:val="39"/>
    <w:unhideWhenUsed/>
    <w:qFormat/>
    <w:tblPr/>
  </w:style>
  <w:style w:type="character" w:styleId="971" w:customStyle="1">
    <w:name w:val="要点1"/>
    <w:uiPriority w:val="22"/>
    <w:qFormat/>
    <w:rPr>
      <w:b/>
      <w:bCs/>
    </w:rPr>
  </w:style>
  <w:style w:type="character" w:styleId="972" w:customStyle="1">
    <w:name w:val="页码1"/>
    <w:uiPriority w:val="0"/>
    <w:qFormat/>
  </w:style>
  <w:style w:type="character" w:styleId="973" w:customStyle="1">
    <w:name w:val="已访问的超链接1"/>
    <w:uiPriority w:val="99"/>
    <w:qFormat/>
    <w:rPr>
      <w:color w:val="800080"/>
      <w:u w:val="single"/>
    </w:rPr>
  </w:style>
  <w:style w:type="character" w:styleId="974" w:customStyle="1">
    <w:name w:val="强调1"/>
    <w:uiPriority w:val="0"/>
    <w:qFormat/>
    <w:rPr>
      <w:i/>
      <w:iCs/>
    </w:rPr>
  </w:style>
  <w:style w:type="character" w:styleId="975" w:customStyle="1">
    <w:name w:val="HTML 定义1"/>
    <w:uiPriority w:val="0"/>
    <w:qFormat/>
  </w:style>
  <w:style w:type="character" w:styleId="976" w:customStyle="1">
    <w:name w:val="HTML 变量1"/>
    <w:uiPriority w:val="0"/>
    <w:qFormat/>
  </w:style>
  <w:style w:type="character" w:styleId="977" w:customStyle="1">
    <w:name w:val="超链接1"/>
    <w:uiPriority w:val="99"/>
    <w:qFormat/>
    <w:rPr>
      <w:color w:val="0000ff"/>
      <w:u w:val="single"/>
    </w:rPr>
  </w:style>
  <w:style w:type="character" w:styleId="978" w:customStyle="1">
    <w:name w:val="HTML 代码1"/>
    <w:uiPriority w:val="0"/>
    <w:qFormat/>
    <w:rPr>
      <w:rFonts w:ascii="Courier New" w:hAnsi="Courier New"/>
      <w:sz w:val="20"/>
    </w:rPr>
  </w:style>
  <w:style w:type="character" w:styleId="979" w:customStyle="1">
    <w:name w:val="批注引用1"/>
    <w:uiPriority w:val="0"/>
    <w:qFormat/>
    <w:rPr>
      <w:sz w:val="21"/>
      <w:szCs w:val="21"/>
    </w:rPr>
  </w:style>
  <w:style w:type="character" w:styleId="980" w:customStyle="1">
    <w:name w:val="HTML 引文1"/>
    <w:uiPriority w:val="0"/>
    <w:qFormat/>
  </w:style>
  <w:style w:type="character" w:styleId="981" w:customStyle="1">
    <w:name w:val="脚注引用1"/>
    <w:uiPriority w:val="0"/>
    <w:qFormat/>
    <w:rPr>
      <w:vertAlign w:val="superscript"/>
    </w:rPr>
  </w:style>
  <w:style w:type="paragraph" w:styleId="982" w:customStyle="1">
    <w:name w:val="Default"/>
    <w:uiPriority w:val="0"/>
    <w:qFormat/>
    <w:pPr>
      <w:jc w:val="both"/>
      <w:spacing w:line="440" w:lineRule="exact"/>
      <w:widowControl w:val="off"/>
    </w:pPr>
    <w:rPr>
      <w:rFonts w:ascii="仿宋_GB2312" w:hAnsi="Times New Roman" w:eastAsia="仿宋_GB2312" w:cs="仿宋_GB2312"/>
      <w:color w:val="000000"/>
      <w:sz w:val="24"/>
      <w:szCs w:val="24"/>
      <w:lang w:val="en-US" w:eastAsia="zh-CN" w:bidi="ar-SA"/>
    </w:rPr>
  </w:style>
  <w:style w:type="character" w:styleId="983" w:customStyle="1">
    <w:name w:val="明显引用 Char1"/>
    <w:uiPriority w:val="30"/>
    <w:qFormat/>
    <w:rPr>
      <w:b/>
      <w:bCs/>
      <w:i/>
      <w:iCs/>
      <w:color w:val="4f81bd"/>
    </w:rPr>
  </w:style>
  <w:style w:type="character" w:styleId="984" w:customStyle="1">
    <w:name w:val="font161"/>
    <w:uiPriority w:val="0"/>
    <w:qFormat/>
    <w:rPr>
      <w:b/>
      <w:bCs/>
      <w:sz w:val="32"/>
      <w:szCs w:val="32"/>
    </w:rPr>
  </w:style>
  <w:style w:type="character" w:styleId="985" w:customStyle="1">
    <w:name w:val="Char Char7"/>
    <w:uiPriority w:val="0"/>
    <w:qFormat/>
    <w:rPr>
      <w:rFonts w:ascii="Arial" w:hAnsi="Arial" w:eastAsia="黑体"/>
      <w:b/>
      <w:bCs/>
      <w:sz w:val="32"/>
      <w:szCs w:val="32"/>
      <w:lang w:val="en-US" w:eastAsia="zh-CN" w:bidi="ar-SA"/>
    </w:rPr>
  </w:style>
  <w:style w:type="character" w:styleId="986" w:customStyle="1">
    <w:name w:val="不明显强调1"/>
    <w:uiPriority w:val="19"/>
    <w:qFormat/>
    <w:rPr>
      <w:i/>
      <w:iCs/>
      <w:color w:val="808080"/>
    </w:rPr>
  </w:style>
  <w:style w:type="character" w:styleId="987" w:customStyle="1">
    <w:name w:val="页眉 Char"/>
    <w:uiPriority w:val="99"/>
    <w:qFormat/>
    <w:rPr>
      <w:sz w:val="18"/>
    </w:rPr>
  </w:style>
  <w:style w:type="character" w:styleId="988" w:customStyle="1">
    <w:name w:val="font01"/>
    <w:uiPriority w:val="0"/>
    <w:qFormat/>
    <w:rPr>
      <w:rFonts w:hint="eastAsia" w:ascii="宋体" w:hAnsi="宋体" w:eastAsia="宋体" w:cs="宋体"/>
      <w:color w:val="000000"/>
      <w:sz w:val="18"/>
      <w:szCs w:val="18"/>
      <w:u w:val="none"/>
    </w:rPr>
  </w:style>
  <w:style w:type="character" w:styleId="989" w:customStyle="1">
    <w:name w:val="Char Char"/>
    <w:uiPriority w:val="0"/>
    <w:qFormat/>
    <w:rPr>
      <w:rFonts w:ascii="Arial" w:hAnsi="Arial" w:eastAsia="黑体"/>
      <w:b/>
      <w:bCs/>
      <w:sz w:val="32"/>
      <w:szCs w:val="32"/>
      <w:lang w:val="en-US" w:eastAsia="zh-CN" w:bidi="ar-SA"/>
    </w:rPr>
  </w:style>
  <w:style w:type="character" w:styleId="990" w:customStyle="1">
    <w:name w:val="hover21"/>
    <w:uiPriority w:val="0"/>
    <w:qFormat/>
  </w:style>
  <w:style w:type="character" w:styleId="991" w:customStyle="1">
    <w:name w:val="Char Char8"/>
    <w:uiPriority w:val="0"/>
    <w:qFormat/>
    <w:rPr>
      <w:rFonts w:ascii="Arial" w:hAnsi="Arial" w:eastAsia="黑体"/>
      <w:b/>
      <w:bCs/>
      <w:sz w:val="32"/>
      <w:szCs w:val="32"/>
      <w:lang w:val="en-US" w:eastAsia="zh-CN" w:bidi="ar-SA"/>
    </w:rPr>
  </w:style>
  <w:style w:type="character" w:styleId="992" w:customStyle="1">
    <w:name w:val="hover20"/>
    <w:uiPriority w:val="0"/>
    <w:qFormat/>
  </w:style>
  <w:style w:type="character" w:styleId="993" w:customStyle="1">
    <w:name w:val="明显强调1"/>
    <w:uiPriority w:val="21"/>
    <w:qFormat/>
    <w:rPr>
      <w:b/>
      <w:bCs/>
      <w:i/>
      <w:iCs/>
      <w:color w:val="4f81bd"/>
    </w:rPr>
  </w:style>
  <w:style w:type="character" w:styleId="994" w:customStyle="1">
    <w:name w:val="标题 3 字符"/>
    <w:uiPriority w:val="99"/>
    <w:unhideWhenUsed/>
    <w:qFormat/>
    <w:rPr>
      <w:rFonts w:hAnsi="黑体" w:eastAsia="黑体"/>
      <w:sz w:val="24"/>
    </w:rPr>
  </w:style>
  <w:style w:type="character" w:styleId="995" w:customStyle="1">
    <w:name w:val="标题 3 Char"/>
    <w:uiPriority w:val="0"/>
    <w:qFormat/>
    <w:rPr>
      <w:rFonts w:ascii="黑体" w:hAnsi="宋体" w:eastAsia="黑体"/>
      <w:bCs/>
      <w:sz w:val="28"/>
      <w:szCs w:val="28"/>
    </w:rPr>
  </w:style>
  <w:style w:type="character" w:styleId="996" w:customStyle="1">
    <w:name w:val="fontstyle01"/>
    <w:uiPriority w:val="0"/>
    <w:qFormat/>
    <w:rPr>
      <w:rFonts w:hint="eastAsia" w:ascii="宋体" w:hAnsi="宋体" w:eastAsia="宋体"/>
      <w:color w:val="000000"/>
      <w:sz w:val="22"/>
      <w:szCs w:val="22"/>
    </w:rPr>
  </w:style>
  <w:style w:type="character" w:styleId="997" w:customStyle="1">
    <w:name w:val="标题 4 Char"/>
    <w:uiPriority w:val="0"/>
    <w:qFormat/>
    <w:rPr>
      <w:rFonts w:ascii="Arial" w:hAnsi="Arial" w:eastAsia="黑体"/>
      <w:b/>
      <w:bCs/>
      <w:sz w:val="28"/>
      <w:szCs w:val="28"/>
    </w:rPr>
  </w:style>
  <w:style w:type="character" w:styleId="998" w:customStyle="1">
    <w:name w:val="样式 Char"/>
    <w:link w:val="999"/>
    <w:uiPriority w:val="0"/>
    <w:qFormat/>
    <w:rPr>
      <w:rFonts w:ascii="宋体" w:hAnsi="宋体" w:cs="宋体"/>
      <w:sz w:val="24"/>
      <w:szCs w:val="24"/>
      <w:lang w:val="en-US" w:eastAsia="zh-CN" w:bidi="ar-SA"/>
    </w:rPr>
  </w:style>
  <w:style w:type="paragraph" w:styleId="999" w:customStyle="1">
    <w:name w:val="样式"/>
    <w:link w:val="998"/>
    <w:uiPriority w:val="0"/>
    <w:qFormat/>
    <w:pPr>
      <w:jc w:val="both"/>
      <w:spacing w:line="440" w:lineRule="exact"/>
      <w:widowControl w:val="off"/>
    </w:pPr>
    <w:rPr>
      <w:rFonts w:ascii="宋体" w:hAnsi="宋体" w:eastAsia="宋体" w:cs="宋体"/>
      <w:sz w:val="24"/>
      <w:szCs w:val="24"/>
      <w:lang w:val="en-US" w:eastAsia="zh-CN" w:bidi="ar-SA"/>
    </w:rPr>
  </w:style>
  <w:style w:type="character" w:styleId="1000" w:customStyle="1">
    <w:name w:val="不明显参考1"/>
    <w:uiPriority w:val="31"/>
    <w:qFormat/>
    <w:rPr>
      <w:smallCaps/>
      <w:color w:val="c0504d"/>
      <w:u w:val="single"/>
    </w:rPr>
  </w:style>
  <w:style w:type="character" w:styleId="1001" w:customStyle="1">
    <w:name w:val="书籍标题1"/>
    <w:uiPriority w:val="33"/>
    <w:qFormat/>
    <w:rPr>
      <w:b/>
      <w:bCs/>
      <w:smallCaps/>
      <w:spacing w:val="5"/>
    </w:rPr>
  </w:style>
  <w:style w:type="character" w:styleId="1002" w:customStyle="1">
    <w:name w:val="副标题 Char1"/>
    <w:uiPriority w:val="11"/>
    <w:qFormat/>
    <w:rPr>
      <w:rFonts w:ascii="Cambria" w:hAnsi="Cambria" w:eastAsia="宋体" w:cs="Times New Roman"/>
      <w:b/>
      <w:bCs/>
      <w:sz w:val="32"/>
      <w:szCs w:val="32"/>
    </w:rPr>
  </w:style>
  <w:style w:type="character" w:styleId="1003" w:customStyle="1">
    <w:name w:val="引用 字符"/>
    <w:link w:val="1004"/>
    <w:uiPriority w:val="29"/>
    <w:qFormat/>
    <w:rPr>
      <w:i/>
      <w:iCs/>
      <w:color w:val="000000"/>
      <w:sz w:val="21"/>
      <w:szCs w:val="24"/>
    </w:rPr>
  </w:style>
  <w:style w:type="paragraph" w:styleId="1004" w:customStyle="1">
    <w:name w:val="引用1"/>
    <w:basedOn w:val="712"/>
    <w:next w:val="712"/>
    <w:link w:val="1003"/>
    <w:uiPriority w:val="29"/>
    <w:qFormat/>
    <w:rPr>
      <w:i/>
      <w:iCs/>
      <w:color w:val="000000"/>
    </w:rPr>
  </w:style>
  <w:style w:type="character" w:styleId="1005" w:customStyle="1">
    <w:name w:val="明显参考1"/>
    <w:uiPriority w:val="32"/>
    <w:qFormat/>
    <w:rPr>
      <w:b/>
      <w:bCs/>
      <w:smallCaps/>
      <w:color w:val="c0504d"/>
      <w:spacing w:val="5"/>
      <w:u w:val="single"/>
    </w:rPr>
  </w:style>
  <w:style w:type="character" w:styleId="1006" w:customStyle="1">
    <w:name w:val="批注文字 Char"/>
    <w:uiPriority w:val="0"/>
    <w:qFormat/>
    <w:rPr>
      <w:rFonts w:eastAsia="宋体"/>
      <w:sz w:val="21"/>
      <w:szCs w:val="24"/>
      <w:lang w:val="en-US" w:eastAsia="zh-CN" w:bidi="ar-SA"/>
    </w:rPr>
  </w:style>
  <w:style w:type="character" w:styleId="1007" w:customStyle="1">
    <w:name w:val="Char Char81"/>
    <w:uiPriority w:val="0"/>
    <w:qFormat/>
    <w:rPr>
      <w:rFonts w:ascii="Arial" w:hAnsi="Arial" w:eastAsia="黑体"/>
      <w:b/>
      <w:bCs/>
      <w:sz w:val="32"/>
      <w:szCs w:val="32"/>
      <w:lang w:val="en-US" w:eastAsia="zh-CN" w:bidi="ar-SA"/>
    </w:rPr>
  </w:style>
  <w:style w:type="character" w:styleId="1008" w:customStyle="1">
    <w:name w:val="页脚 Char"/>
    <w:uiPriority w:val="99"/>
    <w:qFormat/>
    <w:rPr>
      <w:sz w:val="18"/>
    </w:rPr>
  </w:style>
  <w:style w:type="character" w:styleId="1009" w:customStyle="1">
    <w:name w:val="wyg1"/>
    <w:uiPriority w:val="0"/>
    <w:qFormat/>
    <w:rPr>
      <w:color w:val="000000"/>
      <w:sz w:val="20"/>
      <w:szCs w:val="20"/>
      <w:u w:val="none"/>
    </w:rPr>
  </w:style>
  <w:style w:type="character" w:styleId="1010" w:customStyle="1">
    <w:name w:val="styl81"/>
    <w:uiPriority w:val="0"/>
    <w:qFormat/>
    <w:rPr>
      <w:sz w:val="21"/>
      <w:szCs w:val="21"/>
    </w:rPr>
  </w:style>
  <w:style w:type="character" w:styleId="1011" w:customStyle="1">
    <w:name w:val="p141"/>
    <w:uiPriority w:val="0"/>
    <w:qFormat/>
    <w:rPr>
      <w:sz w:val="21"/>
      <w:szCs w:val="21"/>
    </w:rPr>
  </w:style>
  <w:style w:type="character" w:styleId="1012" w:customStyle="1">
    <w:name w:val="Char Char1"/>
    <w:uiPriority w:val="0"/>
    <w:qFormat/>
    <w:rPr>
      <w:rFonts w:ascii="Arial" w:hAnsi="Arial" w:eastAsia="黑体"/>
      <w:b/>
      <w:bCs/>
      <w:sz w:val="32"/>
      <w:szCs w:val="32"/>
      <w:lang w:val="en-US" w:eastAsia="zh-CN" w:bidi="ar-SA"/>
    </w:rPr>
  </w:style>
  <w:style w:type="character" w:styleId="1013" w:customStyle="1">
    <w:name w:val="无间隔 字符"/>
    <w:link w:val="1014"/>
    <w:uiPriority w:val="1"/>
    <w:qFormat/>
    <w:rPr>
      <w:sz w:val="21"/>
      <w:szCs w:val="24"/>
      <w:lang w:val="en-US" w:eastAsia="zh-CN" w:bidi="ar-SA"/>
    </w:rPr>
  </w:style>
  <w:style w:type="paragraph" w:styleId="1014" w:customStyle="1">
    <w:name w:val="无间隔1"/>
    <w:link w:val="1013"/>
    <w:uiPriority w:val="1"/>
    <w:qFormat/>
    <w:pPr>
      <w:jc w:val="both"/>
      <w:spacing w:line="440" w:lineRule="exact"/>
      <w:widowControl w:val="off"/>
    </w:pPr>
    <w:rPr>
      <w:rFonts w:ascii="Times New Roman" w:hAnsi="Times New Roman" w:eastAsia="宋体" w:cs="Times New Roman"/>
      <w:sz w:val="21"/>
      <w:szCs w:val="24"/>
      <w:lang w:val="en-US" w:eastAsia="zh-CN" w:bidi="ar-SA"/>
    </w:rPr>
  </w:style>
  <w:style w:type="character" w:styleId="1015" w:customStyle="1">
    <w:name w:val="引用 Char1"/>
    <w:uiPriority w:val="29"/>
    <w:qFormat/>
    <w:rPr>
      <w:i/>
      <w:iCs/>
      <w:color w:val="000000"/>
    </w:rPr>
  </w:style>
  <w:style w:type="character" w:styleId="1016" w:customStyle="1">
    <w:name w:val="hover18"/>
    <w:uiPriority w:val="0"/>
    <w:qFormat/>
    <w:rPr>
      <w:b/>
      <w:color w:val="ffb200"/>
      <w:u w:val="single"/>
    </w:rPr>
  </w:style>
  <w:style w:type="character" w:styleId="1017" w:customStyle="1">
    <w:name w:val="纯文本 Char1"/>
    <w:uiPriority w:val="99"/>
    <w:qFormat/>
    <w:rPr>
      <w:rFonts w:ascii="宋体" w:hAnsi="Courier New" w:eastAsia="宋体"/>
      <w:sz w:val="24"/>
      <w:szCs w:val="24"/>
      <w:lang w:val="en-US" w:eastAsia="zh-CN" w:bidi="ar-SA"/>
    </w:rPr>
  </w:style>
  <w:style w:type="character" w:styleId="1018" w:customStyle="1">
    <w:name w:val="aa1 l01 style8"/>
    <w:uiPriority w:val="0"/>
    <w:qFormat/>
  </w:style>
  <w:style w:type="character" w:styleId="1019" w:customStyle="1">
    <w:name w:val="hover19"/>
    <w:uiPriority w:val="0"/>
    <w:qFormat/>
    <w:rPr>
      <w:color w:val="1a85d7"/>
    </w:rPr>
  </w:style>
  <w:style w:type="character" w:styleId="1020" w:customStyle="1">
    <w:name w:val="标题 Char1"/>
    <w:uiPriority w:val="10"/>
    <w:qFormat/>
    <w:rPr>
      <w:rFonts w:ascii="Cambria" w:hAnsi="Cambria" w:eastAsia="宋体" w:cs="Times New Roman"/>
      <w:b/>
      <w:bCs/>
      <w:sz w:val="32"/>
      <w:szCs w:val="32"/>
    </w:rPr>
  </w:style>
  <w:style w:type="character" w:styleId="1021" w:customStyle="1">
    <w:name w:val="Char Char2"/>
    <w:uiPriority w:val="0"/>
    <w:qFormat/>
    <w:rPr>
      <w:rFonts w:eastAsia="宋体"/>
      <w:sz w:val="21"/>
      <w:szCs w:val="24"/>
      <w:lang w:val="en-US" w:eastAsia="zh-CN" w:bidi="ar-SA"/>
    </w:rPr>
  </w:style>
  <w:style w:type="character" w:styleId="1022" w:customStyle="1">
    <w:name w:val="Char Char21"/>
    <w:uiPriority w:val="0"/>
    <w:qFormat/>
    <w:rPr>
      <w:rFonts w:eastAsia="宋体"/>
      <w:sz w:val="21"/>
      <w:szCs w:val="24"/>
      <w:lang w:val="en-US" w:eastAsia="zh-CN" w:bidi="ar-SA"/>
    </w:rPr>
  </w:style>
  <w:style w:type="character" w:styleId="1023" w:customStyle="1">
    <w:name w:val="font11"/>
    <w:uiPriority w:val="0"/>
    <w:qFormat/>
    <w:rPr>
      <w:rFonts w:hint="eastAsia" w:ascii="宋体" w:hAnsi="宋体" w:eastAsia="宋体" w:cs="宋体"/>
      <w:color w:val="ff0000"/>
      <w:sz w:val="18"/>
      <w:szCs w:val="18"/>
      <w:u w:val="none"/>
    </w:rPr>
  </w:style>
  <w:style w:type="character" w:styleId="1024" w:customStyle="1">
    <w:name w:val="明显引用 字符"/>
    <w:link w:val="1025"/>
    <w:uiPriority w:val="30"/>
    <w:qFormat/>
    <w:rPr>
      <w:b/>
      <w:bCs/>
      <w:i/>
      <w:iCs/>
      <w:color w:val="4f81bd"/>
      <w:sz w:val="21"/>
      <w:szCs w:val="24"/>
    </w:rPr>
  </w:style>
  <w:style w:type="paragraph" w:styleId="1025" w:customStyle="1">
    <w:name w:val="明显引用1"/>
    <w:basedOn w:val="712"/>
    <w:next w:val="712"/>
    <w:link w:val="1024"/>
    <w:uiPriority w:val="30"/>
    <w:qFormat/>
    <w:pPr>
      <w:ind w:left="936" w:right="936"/>
      <w:spacing w:before="200" w:after="280"/>
      <w:pBdr>
        <w:bottom w:val="single" w:color="4F81BD" w:sz="4" w:space="4"/>
      </w:pBdr>
    </w:pPr>
    <w:rPr>
      <w:b/>
      <w:bCs/>
      <w:i/>
      <w:iCs/>
      <w:color w:val="4f81bd"/>
    </w:rPr>
  </w:style>
  <w:style w:type="character" w:styleId="1026" w:customStyle="1">
    <w:name w:val="Char Char71"/>
    <w:uiPriority w:val="0"/>
    <w:qFormat/>
    <w:rPr>
      <w:rFonts w:ascii="Arial" w:hAnsi="Arial" w:eastAsia="黑体"/>
      <w:b/>
      <w:bCs/>
      <w:sz w:val="32"/>
      <w:szCs w:val="32"/>
      <w:lang w:val="en-US" w:eastAsia="zh-CN" w:bidi="ar-SA"/>
    </w:rPr>
  </w:style>
  <w:style w:type="paragraph" w:styleId="1027" w:customStyle="1">
    <w:name w:val="Char"/>
    <w:basedOn w:val="712"/>
    <w:uiPriority w:val="0"/>
    <w:qFormat/>
    <w:pPr>
      <w:ind w:firstLine="200"/>
      <w:spacing w:line="360" w:lineRule="auto"/>
    </w:pPr>
    <w:rPr>
      <w:rFonts w:ascii="Tahoma" w:hAnsi="Tahoma"/>
      <w:sz w:val="24"/>
      <w:szCs w:val="20"/>
    </w:rPr>
  </w:style>
  <w:style w:type="paragraph" w:styleId="1028" w:customStyle="1">
    <w:name w:val="彩色列表 - 着色 11"/>
    <w:basedOn w:val="712"/>
    <w:uiPriority w:val="0"/>
    <w:qFormat/>
    <w:pPr>
      <w:ind w:firstLine="420"/>
      <w:jc w:val="left"/>
      <w:spacing w:line="240" w:lineRule="auto"/>
      <w:widowControl/>
    </w:pPr>
    <w:rPr>
      <w:sz w:val="20"/>
      <w:szCs w:val="20"/>
    </w:rPr>
  </w:style>
  <w:style w:type="paragraph" w:styleId="1029" w:customStyle="1">
    <w:name w:val="A."/>
    <w:basedOn w:val="712"/>
    <w:uiPriority w:val="0"/>
    <w:qFormat/>
    <w:pPr>
      <w:ind w:left="454" w:hanging="454"/>
      <w:spacing w:line="264" w:lineRule="auto"/>
      <w:widowControl/>
      <w:tabs>
        <w:tab w:val="left" w:pos="454" w:leader="none"/>
      </w:tabs>
    </w:pPr>
    <w:rPr>
      <w:rFonts w:ascii="Calibri" w:hAnsi="Calibri"/>
      <w:sz w:val="24"/>
    </w:rPr>
  </w:style>
  <w:style w:type="paragraph" w:styleId="1030" w:customStyle="1">
    <w:name w:val="1"/>
    <w:basedOn w:val="712"/>
    <w:next w:val="712"/>
    <w:uiPriority w:val="0"/>
    <w:qFormat/>
  </w:style>
  <w:style w:type="paragraph" w:styleId="1031" w:customStyle="1">
    <w:name w:val="font5"/>
    <w:basedOn w:val="712"/>
    <w:uiPriority w:val="0"/>
    <w:qFormat/>
    <w:pPr>
      <w:jc w:val="left"/>
      <w:spacing w:before="100" w:beforeAutospacing="1" w:after="100" w:afterAutospacing="1" w:line="240" w:lineRule="auto"/>
      <w:widowControl/>
    </w:pPr>
    <w:rPr>
      <w:rFonts w:hint="eastAsia" w:ascii="宋体" w:hAnsi="宋体"/>
      <w:sz w:val="18"/>
      <w:szCs w:val="20"/>
    </w:rPr>
  </w:style>
  <w:style w:type="paragraph" w:styleId="1032" w:customStyle="1">
    <w:name w:val="text"/>
    <w:basedOn w:val="712"/>
    <w:uiPriority w:val="0"/>
    <w:qFormat/>
    <w:pPr>
      <w:ind w:left="1049"/>
      <w:spacing w:before="240"/>
      <w:widowControl/>
      <w:tabs>
        <w:tab w:val="left" w:pos="1050" w:leader="none"/>
      </w:tabs>
    </w:pPr>
    <w:rPr>
      <w:rFonts w:ascii="Calibri" w:hAnsi="Calibri"/>
      <w:sz w:val="24"/>
    </w:rPr>
  </w:style>
  <w:style w:type="paragraph" w:styleId="1033" w:customStyle="1">
    <w:name w:val="江建权"/>
    <w:basedOn w:val="712"/>
    <w:uiPriority w:val="0"/>
    <w:qFormat/>
    <w:pPr>
      <w:ind w:firstLine="200"/>
    </w:pPr>
    <w:rPr>
      <w:rFonts w:ascii="Calibri" w:hAnsi="Calibri"/>
      <w:sz w:val="24"/>
    </w:rPr>
  </w:style>
  <w:style w:type="paragraph" w:styleId="1034" w:customStyle="1">
    <w:name w:val="正文文本缩进1"/>
    <w:basedOn w:val="712"/>
    <w:uiPriority w:val="0"/>
    <w:qFormat/>
    <w:pPr>
      <w:ind w:firstLine="420"/>
      <w:spacing w:line="360" w:lineRule="auto"/>
    </w:pPr>
    <w:rPr>
      <w:rFonts w:ascii="宋体"/>
      <w:sz w:val="24"/>
    </w:rPr>
  </w:style>
  <w:style w:type="paragraph" w:styleId="1035" w:customStyle="1">
    <w:name w:val="xl35"/>
    <w:basedOn w:val="712"/>
    <w:uiPriority w:val="0"/>
    <w:qFormat/>
    <w:pPr>
      <w:jc w:val="right"/>
      <w:spacing w:before="100" w:beforeAutospacing="1" w:after="100" w:afterAutospacing="1" w:line="240" w:lineRule="auto"/>
      <w:widowControl/>
    </w:pPr>
    <w:rPr>
      <w:rFonts w:ascii="宋体" w:hAnsi="宋体"/>
      <w:sz w:val="18"/>
      <w:szCs w:val="20"/>
    </w:rPr>
  </w:style>
  <w:style w:type="paragraph" w:styleId="1036" w:customStyle="1">
    <w:name w:val="三级目录"/>
    <w:next w:val="712"/>
    <w:uiPriority w:val="0"/>
    <w:qFormat/>
    <w:pPr>
      <w:ind w:firstLine="420"/>
    </w:pPr>
    <w:rPr>
      <w:rFonts w:ascii="Times New Roman" w:hAnsi="Times New Roman" w:eastAsia="宋体" w:cs="Calibri"/>
      <w:b/>
      <w:bCs/>
      <w:sz w:val="24"/>
      <w:szCs w:val="24"/>
      <w:lang w:val="en-US" w:eastAsia="zh-CN" w:bidi="ar-SA"/>
    </w:rPr>
  </w:style>
  <w:style w:type="paragraph" w:styleId="1037" w:customStyle="1">
    <w:name w:val="表格"/>
    <w:basedOn w:val="712"/>
    <w:uiPriority w:val="0"/>
    <w:qFormat/>
    <w:pPr>
      <w:jc w:val="center"/>
    </w:pPr>
    <w:rPr>
      <w:rFonts w:ascii="华文细黑" w:hAnsi="华文细黑"/>
    </w:rPr>
  </w:style>
  <w:style w:type="paragraph" w:styleId="1038" w:customStyle="1">
    <w:name w:val="xl32"/>
    <w:basedOn w:val="712"/>
    <w:uiPriority w:val="0"/>
    <w:qFormat/>
    <w:pPr>
      <w:jc w:val="center"/>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sz w:val="20"/>
      <w:szCs w:val="20"/>
    </w:rPr>
  </w:style>
  <w:style w:type="paragraph" w:styleId="1039" w:customStyle="1">
    <w:name w:val="表格正文"/>
    <w:basedOn w:val="712"/>
    <w:uiPriority w:val="0"/>
    <w:qFormat/>
    <w:pPr>
      <w:ind w:left="142"/>
      <w:jc w:val="left"/>
      <w:spacing w:line="300" w:lineRule="auto"/>
    </w:pPr>
    <w:rPr>
      <w:rFonts w:ascii="Calibri" w:hAnsi="Calibri"/>
      <w:sz w:val="24"/>
      <w:szCs w:val="22"/>
    </w:rPr>
  </w:style>
  <w:style w:type="paragraph" w:styleId="1040" w:customStyle="1">
    <w:name w:val="样式 标题 2 + Times New Roman 四号 非加粗 段前: 5 磅 段后: 0 磅 行距: 固定值 20..."/>
    <w:basedOn w:val="898"/>
    <w:uiPriority w:val="0"/>
    <w:qFormat/>
    <w:pPr>
      <w:spacing w:before="100" w:after="0" w:line="400" w:lineRule="exact"/>
    </w:pPr>
    <w:rPr>
      <w:rFonts w:ascii="Times New Roman" w:hAnsi="Times New Roman" w:cs="宋体"/>
      <w:b w:val="0"/>
      <w:bCs w:val="0"/>
      <w:sz w:val="28"/>
      <w:szCs w:val="20"/>
    </w:rPr>
  </w:style>
  <w:style w:type="paragraph" w:styleId="1041" w:customStyle="1">
    <w:name w:val="xl34"/>
    <w:basedOn w:val="712"/>
    <w:uiPriority w:val="0"/>
    <w:qFormat/>
    <w:pPr>
      <w:jc w:val="center"/>
      <w:spacing w:before="100" w:beforeAutospacing="1" w:after="100" w:afterAutospacing="1" w:line="240" w:lineRule="auto"/>
      <w:widowControl/>
      <w:pBdr>
        <w:left w:val="single" w:color="000000" w:sz="4" w:space="0"/>
        <w:right w:val="single" w:color="000000" w:sz="4" w:space="0"/>
      </w:pBdr>
    </w:pPr>
    <w:rPr>
      <w:rFonts w:ascii="宋体" w:hAnsi="宋体"/>
      <w:sz w:val="20"/>
      <w:szCs w:val="20"/>
    </w:rPr>
  </w:style>
  <w:style w:type="paragraph" w:styleId="1042" w:customStyle="1">
    <w:name w:val="Char Char2 Char Char"/>
    <w:basedOn w:val="920"/>
    <w:uiPriority w:val="99"/>
    <w:unhideWhenUsed/>
    <w:qFormat/>
    <w:rPr>
      <w:rFonts w:hint="eastAsia" w:ascii="Tahoma" w:hAnsi="Tahoma"/>
      <w:sz w:val="24"/>
    </w:rPr>
  </w:style>
  <w:style w:type="paragraph" w:styleId="1043" w:customStyle="1">
    <w:name w:val="Char Char Char Char Char Char Char Char Char1 Char"/>
    <w:basedOn w:val="920"/>
    <w:uiPriority w:val="0"/>
    <w:qFormat/>
    <w:pPr>
      <w:spacing w:line="360" w:lineRule="auto"/>
    </w:pPr>
    <w:rPr>
      <w:rFonts w:ascii="Tahoma" w:hAnsi="Tahoma"/>
      <w:sz w:val="24"/>
    </w:rPr>
  </w:style>
  <w:style w:type="paragraph" w:styleId="1044" w:customStyle="1">
    <w:name w:val="列出段落1"/>
    <w:basedOn w:val="712"/>
    <w:uiPriority w:val="0"/>
    <w:qFormat/>
    <w:pPr>
      <w:ind w:firstLine="420"/>
    </w:pPr>
    <w:rPr>
      <w:rFonts w:ascii="Calibri" w:hAnsi="Calibri"/>
      <w:szCs w:val="22"/>
    </w:rPr>
  </w:style>
  <w:style w:type="paragraph" w:styleId="1045" w:customStyle="1">
    <w:name w:val="font10"/>
    <w:basedOn w:val="712"/>
    <w:uiPriority w:val="0"/>
    <w:qFormat/>
    <w:pPr>
      <w:jc w:val="left"/>
      <w:spacing w:before="100" w:beforeAutospacing="1" w:after="100" w:afterAutospacing="1" w:line="240" w:lineRule="auto"/>
      <w:widowControl/>
    </w:pPr>
    <w:rPr>
      <w:b/>
      <w:bCs/>
      <w:sz w:val="20"/>
      <w:szCs w:val="20"/>
    </w:rPr>
  </w:style>
  <w:style w:type="paragraph" w:styleId="1046" w:customStyle="1">
    <w:name w:val="xl29"/>
    <w:basedOn w:val="712"/>
    <w:uiPriority w:val="0"/>
    <w:qFormat/>
    <w:pPr>
      <w:jc w:val="left"/>
      <w:spacing w:before="100" w:beforeAutospacing="1" w:after="100" w:afterAutospacing="1" w:line="240" w:lineRule="auto"/>
      <w:widowControl/>
      <w:pBdr>
        <w:top w:val="single" w:color="000000" w:sz="4" w:space="0"/>
      </w:pBdr>
    </w:pPr>
    <w:rPr>
      <w:rFonts w:ascii="宋体" w:hAnsi="宋体"/>
      <w:sz w:val="20"/>
      <w:szCs w:val="20"/>
    </w:rPr>
  </w:style>
  <w:style w:type="paragraph" w:styleId="1047" w:customStyle="1">
    <w:name w:val="Personal Name"/>
    <w:basedOn w:val="962"/>
    <w:uiPriority w:val="0"/>
    <w:qFormat/>
    <w:rPr>
      <w:rFonts w:ascii="Impact" w:hAnsi="Impact"/>
      <w:b w:val="0"/>
      <w:caps/>
      <w:color w:val="000000"/>
      <w:sz w:val="28"/>
      <w:szCs w:val="28"/>
    </w:rPr>
  </w:style>
  <w:style w:type="paragraph" w:styleId="1048" w:customStyle="1">
    <w:name w:val="+正文"/>
    <w:basedOn w:val="712"/>
    <w:uiPriority w:val="0"/>
    <w:qFormat/>
    <w:pPr>
      <w:ind w:firstLine="200"/>
      <w:spacing w:line="360" w:lineRule="auto"/>
    </w:pPr>
    <w:rPr>
      <w:sz w:val="24"/>
      <w:szCs w:val="28"/>
    </w:rPr>
  </w:style>
  <w:style w:type="paragraph" w:styleId="1049" w:customStyle="1">
    <w:name w:val="TOC 标题2"/>
    <w:basedOn w:val="897"/>
    <w:next w:val="712"/>
    <w:uiPriority w:val="39"/>
    <w:qFormat/>
    <w:pPr>
      <w:spacing w:line="578" w:lineRule="auto"/>
      <w:outlineLvl w:val="9"/>
    </w:pPr>
  </w:style>
  <w:style w:type="paragraph" w:styleId="1050" w:customStyle="1">
    <w:name w:val="Char Char Char Char"/>
    <w:basedOn w:val="920"/>
    <w:uiPriority w:val="0"/>
    <w:qFormat/>
    <w:pPr>
      <w:spacing w:line="360" w:lineRule="auto"/>
    </w:pPr>
    <w:rPr>
      <w:rFonts w:ascii="Tahoma" w:hAnsi="Tahoma"/>
      <w:sz w:val="24"/>
    </w:rPr>
  </w:style>
  <w:style w:type="paragraph" w:styleId="1051" w:customStyle="1">
    <w:name w:val="Char Char Char Char Char Char"/>
    <w:basedOn w:val="920"/>
    <w:uiPriority w:val="0"/>
    <w:qFormat/>
    <w:pPr>
      <w:spacing w:line="360" w:lineRule="auto"/>
    </w:pPr>
    <w:rPr>
      <w:rFonts w:ascii="Tahoma" w:hAnsi="Tahoma"/>
      <w:sz w:val="24"/>
      <w:szCs w:val="20"/>
    </w:rPr>
  </w:style>
  <w:style w:type="paragraph" w:styleId="1052" w:customStyle="1">
    <w:name w:val="文章总标题"/>
    <w:basedOn w:val="712"/>
    <w:next w:val="712"/>
    <w:uiPriority w:val="0"/>
    <w:qFormat/>
    <w:pPr>
      <w:jc w:val="center"/>
      <w:spacing w:before="566" w:after="544" w:line="566" w:lineRule="atLeast"/>
      <w:widowControl/>
    </w:pPr>
    <w:rPr>
      <w:rFonts w:ascii="Arial" w:eastAsia="黑体"/>
      <w:color w:val="000000"/>
      <w:sz w:val="54"/>
      <w:szCs w:val="20"/>
    </w:rPr>
  </w:style>
  <w:style w:type="paragraph" w:styleId="1053" w:customStyle="1">
    <w:name w:val="纯文本1"/>
    <w:basedOn w:val="712"/>
    <w:uiPriority w:val="0"/>
    <w:qFormat/>
    <w:rPr>
      <w:rFonts w:ascii="宋体" w:hAnsi="Courier New" w:eastAsia="楷体_GB2312"/>
      <w:sz w:val="26"/>
    </w:rPr>
  </w:style>
  <w:style w:type="paragraph" w:styleId="1054" w:customStyle="1">
    <w:name w:val="font8"/>
    <w:basedOn w:val="712"/>
    <w:uiPriority w:val="0"/>
    <w:qFormat/>
    <w:pPr>
      <w:jc w:val="left"/>
      <w:spacing w:before="100" w:beforeAutospacing="1" w:after="100" w:afterAutospacing="1" w:line="240" w:lineRule="auto"/>
      <w:widowControl/>
    </w:pPr>
    <w:rPr>
      <w:rFonts w:hint="eastAsia" w:ascii="宋体" w:hAnsi="宋体"/>
      <w:b/>
      <w:bCs/>
      <w:sz w:val="20"/>
      <w:szCs w:val="20"/>
    </w:rPr>
  </w:style>
  <w:style w:type="paragraph" w:styleId="1055" w:customStyle="1">
    <w:name w:val="xl27"/>
    <w:basedOn w:val="712"/>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0"/>
      <w:szCs w:val="20"/>
    </w:rPr>
  </w:style>
  <w:style w:type="paragraph" w:styleId="1056" w:customStyle="1">
    <w:name w:val="_Style 2"/>
    <w:basedOn w:val="712"/>
    <w:uiPriority w:val="34"/>
    <w:qFormat/>
    <w:pPr>
      <w:ind w:firstLine="420"/>
      <w:jc w:val="left"/>
      <w:spacing w:line="240" w:lineRule="auto"/>
      <w:widowControl/>
    </w:pPr>
    <w:rPr>
      <w:sz w:val="24"/>
      <w:szCs w:val="20"/>
    </w:rPr>
  </w:style>
  <w:style w:type="paragraph" w:styleId="1057" w:customStyle="1">
    <w:name w:val="正文 A"/>
    <w:next w:val="1058"/>
    <w:uiPriority w:val="0"/>
    <w:qFormat/>
    <w:pPr>
      <w:jc w:val="both"/>
      <w:widowControl w:val="off"/>
    </w:pPr>
    <w:rPr>
      <w:rFonts w:ascii="Calibri" w:hAnsi="Calibri" w:eastAsia="Calibri" w:cs="Calibri"/>
      <w:color w:val="000000"/>
      <w:sz w:val="21"/>
      <w:szCs w:val="21"/>
      <w:lang w:val="en-US" w:eastAsia="zh-CN" w:bidi="ar-SA"/>
    </w:rPr>
  </w:style>
  <w:style w:type="paragraph" w:styleId="1058" w:customStyle="1">
    <w:name w:val="段"/>
    <w:next w:val="1057"/>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1059" w:customStyle="1">
    <w:name w:val="样式 标题 3 + (中文) 黑体 小四 非加粗 段前: 7.8 磅 段后: 0 磅 行距: 固定值 20 磅"/>
    <w:basedOn w:val="899"/>
    <w:uiPriority w:val="0"/>
    <w:qFormat/>
    <w:pPr>
      <w:spacing w:before="0" w:after="0" w:line="400" w:lineRule="exact"/>
    </w:pPr>
    <w:rPr>
      <w:rFonts w:cs="宋体"/>
      <w:b/>
      <w:bCs/>
    </w:rPr>
  </w:style>
  <w:style w:type="paragraph" w:styleId="1060" w:customStyle="1">
    <w:name w:val="列出段落2"/>
    <w:basedOn w:val="712"/>
    <w:uiPriority w:val="0"/>
    <w:qFormat/>
    <w:pPr>
      <w:ind w:firstLine="420"/>
      <w:spacing w:line="240" w:lineRule="auto"/>
    </w:pPr>
    <w:rPr>
      <w:rFonts w:ascii="Calibri" w:hAnsi="Calibri"/>
      <w:szCs w:val="22"/>
    </w:rPr>
  </w:style>
  <w:style w:type="paragraph" w:styleId="1061" w:customStyle="1">
    <w:name w:val="图"/>
    <w:basedOn w:val="712"/>
    <w:uiPriority w:val="0"/>
    <w:qFormat/>
    <w:pPr>
      <w:jc w:val="center"/>
      <w:keepNext/>
      <w:spacing w:before="60" w:after="60" w:line="300" w:lineRule="auto"/>
    </w:pPr>
    <w:rPr>
      <w:spacing w:val="20"/>
      <w:sz w:val="24"/>
      <w:szCs w:val="20"/>
    </w:rPr>
  </w:style>
  <w:style w:type="paragraph" w:styleId="1062" w:customStyle="1">
    <w:name w:val="xl26"/>
    <w:basedOn w:val="712"/>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63" w:customStyle="1">
    <w:name w:val="Char11"/>
    <w:basedOn w:val="712"/>
    <w:uiPriority w:val="0"/>
    <w:qFormat/>
    <w:pPr>
      <w:tabs>
        <w:tab w:val="left" w:pos="360" w:leader="none"/>
      </w:tabs>
    </w:pPr>
    <w:rPr>
      <w:sz w:val="24"/>
    </w:rPr>
  </w:style>
  <w:style w:type="paragraph" w:styleId="1064" w:customStyle="1">
    <w:name w:val="默认段落字体 Para Char Char Char Char Char Char Char Char Char1 Char Char Char Char Char Char Char"/>
    <w:basedOn w:val="920"/>
    <w:uiPriority w:val="0"/>
    <w:qFormat/>
    <w:rPr>
      <w:rFonts w:ascii="Tahoma" w:hAnsi="Tahoma"/>
      <w:sz w:val="24"/>
    </w:rPr>
  </w:style>
  <w:style w:type="paragraph" w:styleId="1065" w:customStyle="1">
    <w:name w:val="xl33"/>
    <w:basedOn w:val="712"/>
    <w:uiPriority w:val="0"/>
    <w:qFormat/>
    <w:pPr>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sz w:val="20"/>
      <w:szCs w:val="20"/>
    </w:rPr>
  </w:style>
  <w:style w:type="paragraph" w:styleId="1066" w:customStyle="1">
    <w:name w:val="+▲"/>
    <w:basedOn w:val="1048"/>
    <w:uiPriority w:val="0"/>
    <w:qFormat/>
    <w:pPr>
      <w:numPr>
        <w:ilvl w:val="0"/>
        <w:numId w:val="1"/>
      </w:numPr>
      <w:ind w:firstLine="0"/>
      <w:tabs>
        <w:tab w:val="left" w:pos="900" w:leader="none"/>
      </w:tabs>
    </w:pPr>
    <w:rPr>
      <w:rFonts w:ascii="Calibri" w:hAnsi="Calibri"/>
      <w:sz w:val="28"/>
    </w:rPr>
  </w:style>
  <w:style w:type="paragraph" w:styleId="1067" w:customStyle="1">
    <w:name w:val="样式4"/>
    <w:basedOn w:val="899"/>
    <w:uiPriority w:val="0"/>
    <w:qFormat/>
    <w:rPr>
      <w:rFonts w:eastAsia="Arial"/>
    </w:rPr>
  </w:style>
  <w:style w:type="paragraph" w:styleId="1068" w:customStyle="1">
    <w:name w:val="Char Char Char1 Char Char Char Char"/>
    <w:basedOn w:val="712"/>
    <w:uiPriority w:val="0"/>
    <w:qFormat/>
    <w:pPr>
      <w:jc w:val="left"/>
      <w:spacing w:after="160" w:line="240" w:lineRule="exact"/>
      <w:widowControl/>
    </w:pPr>
    <w:rPr>
      <w:sz w:val="24"/>
      <w:szCs w:val="20"/>
    </w:rPr>
  </w:style>
  <w:style w:type="paragraph" w:styleId="1069" w:customStyle="1">
    <w:name w:val="表格文字"/>
    <w:basedOn w:val="712"/>
    <w:uiPriority w:val="0"/>
    <w:qFormat/>
    <w:pPr>
      <w:jc w:val="left"/>
      <w:spacing w:line="420" w:lineRule="atLeast"/>
    </w:pPr>
  </w:style>
  <w:style w:type="paragraph" w:styleId="1070" w:customStyle="1">
    <w:name w:val="font6"/>
    <w:basedOn w:val="712"/>
    <w:uiPriority w:val="0"/>
    <w:qFormat/>
    <w:pPr>
      <w:jc w:val="left"/>
      <w:spacing w:before="100" w:beforeAutospacing="1" w:after="100" w:afterAutospacing="1" w:line="240" w:lineRule="auto"/>
      <w:widowControl/>
    </w:pPr>
    <w:rPr>
      <w:rFonts w:hint="eastAsia" w:ascii="宋体" w:hAnsi="宋体"/>
      <w:sz w:val="20"/>
      <w:szCs w:val="20"/>
    </w:rPr>
  </w:style>
  <w:style w:type="paragraph" w:styleId="1071" w:customStyle="1">
    <w:name w:val="样式2"/>
    <w:basedOn w:val="899"/>
    <w:uiPriority w:val="0"/>
    <w:qFormat/>
  </w:style>
  <w:style w:type="paragraph" w:styleId="1072" w:customStyle="1">
    <w:name w:val="列出段落3"/>
    <w:basedOn w:val="712"/>
    <w:link w:val="1073"/>
    <w:uiPriority w:val="99"/>
    <w:qFormat/>
    <w:pPr>
      <w:ind w:firstLine="420"/>
    </w:pPr>
  </w:style>
  <w:style w:type="character" w:styleId="1073" w:customStyle="1">
    <w:name w:val="列出段落 字符"/>
    <w:link w:val="1072"/>
    <w:uiPriority w:val="99"/>
    <w:qFormat/>
    <w:rPr>
      <w:sz w:val="21"/>
      <w:szCs w:val="24"/>
    </w:rPr>
  </w:style>
  <w:style w:type="paragraph" w:styleId="1074" w:customStyle="1">
    <w:name w:val="样式 标题 1 + 黑体 三号 非加粗 居中 段前: 6 磅 段后: 6 磅 行距: 固定值 20 磅"/>
    <w:basedOn w:val="897"/>
    <w:uiPriority w:val="0"/>
    <w:qFormat/>
    <w:pPr>
      <w:spacing w:before="120" w:after="120" w:line="400" w:lineRule="exact"/>
    </w:pPr>
    <w:rPr>
      <w:rFonts w:ascii="黑体" w:hAnsi="黑体" w:eastAsia="黑体" w:cs="宋体"/>
      <w:b w:val="0"/>
      <w:bCs w:val="0"/>
      <w:sz w:val="32"/>
      <w:szCs w:val="20"/>
    </w:rPr>
  </w:style>
  <w:style w:type="paragraph" w:styleId="1075" w:customStyle="1">
    <w:name w:val="6'"/>
    <w:basedOn w:val="712"/>
    <w:uiPriority w:val="0"/>
    <w:qFormat/>
    <w:pPr>
      <w:jc w:val="center"/>
      <w:spacing w:line="320" w:lineRule="exact"/>
    </w:pPr>
    <w:rPr>
      <w:spacing w:val="20"/>
    </w:rPr>
  </w:style>
  <w:style w:type="paragraph" w:styleId="1076" w:customStyle="1">
    <w:name w:val="Char Char Char Char Char Char Char"/>
    <w:basedOn w:val="712"/>
    <w:uiPriority w:val="0"/>
    <w:qFormat/>
    <w:pPr>
      <w:ind w:left="980" w:hanging="420"/>
      <w:spacing w:line="240" w:lineRule="auto"/>
      <w:tabs>
        <w:tab w:val="left" w:pos="840" w:leader="none"/>
        <w:tab w:val="left" w:pos="980" w:leader="none"/>
      </w:tabs>
    </w:pPr>
  </w:style>
  <w:style w:type="paragraph" w:styleId="1077" w:customStyle="1">
    <w:name w:val="Char Char Char Char Char Char Char1"/>
    <w:basedOn w:val="712"/>
    <w:uiPriority w:val="0"/>
    <w:qFormat/>
    <w:pPr>
      <w:ind w:left="980" w:hanging="420"/>
      <w:spacing w:line="240" w:lineRule="auto"/>
      <w:tabs>
        <w:tab w:val="left" w:pos="840" w:leader="none"/>
        <w:tab w:val="left" w:pos="980" w:leader="none"/>
      </w:tabs>
    </w:pPr>
  </w:style>
  <w:style w:type="paragraph" w:styleId="1078" w:customStyle="1">
    <w:name w:val="xl22"/>
    <w:basedOn w:val="712"/>
    <w:uiPriority w:val="0"/>
    <w:qFormat/>
    <w:pPr>
      <w:jc w:val="center"/>
      <w:spacing w:before="100" w:beforeAutospacing="1" w:after="100" w:afterAutospacing="1" w:line="240" w:lineRule="auto"/>
      <w:widowControl/>
    </w:pPr>
    <w:rPr>
      <w:rFonts w:ascii="宋体" w:hAnsi="宋体"/>
      <w:sz w:val="20"/>
      <w:szCs w:val="20"/>
    </w:rPr>
  </w:style>
  <w:style w:type="paragraph" w:styleId="1079" w:customStyle="1">
    <w:name w:val="xl23"/>
    <w:basedOn w:val="712"/>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80" w:customStyle="1">
    <w:name w:val="p0"/>
    <w:basedOn w:val="712"/>
    <w:uiPriority w:val="0"/>
    <w:qFormat/>
    <w:pPr>
      <w:spacing w:line="240" w:lineRule="auto"/>
      <w:widowControl/>
    </w:pPr>
    <w:rPr>
      <w:szCs w:val="21"/>
    </w:rPr>
  </w:style>
  <w:style w:type="paragraph" w:styleId="1081" w:customStyle="1">
    <w:name w:val="H-TextFormat"/>
    <w:uiPriority w:val="0"/>
    <w:qFormat/>
    <w:rPr>
      <w:rFonts w:ascii="Arial" w:hAnsi="Arial" w:eastAsia="宋体" w:cs="Times New Roman"/>
      <w:sz w:val="22"/>
      <w:lang w:val="en-GB" w:eastAsia="en-US" w:bidi="ar-SA"/>
    </w:rPr>
  </w:style>
  <w:style w:type="paragraph" w:styleId="1082" w:customStyle="1">
    <w:name w:val="默认段落字体 Para Char Char Char Char Char Char Char Char Char1 Char Char Char Char"/>
    <w:basedOn w:val="712"/>
    <w:uiPriority w:val="0"/>
    <w:qFormat/>
    <w:pPr>
      <w:spacing w:line="240" w:lineRule="auto"/>
    </w:pPr>
    <w:rPr>
      <w:rFonts w:ascii="Tahoma" w:hAnsi="Tahoma"/>
      <w:sz w:val="24"/>
      <w:szCs w:val="20"/>
    </w:rPr>
  </w:style>
  <w:style w:type="paragraph" w:styleId="1083" w:customStyle="1">
    <w:name w:val="xl25"/>
    <w:basedOn w:val="712"/>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84" w:customStyle="1">
    <w:name w:val="样式1"/>
    <w:basedOn w:val="899"/>
    <w:uiPriority w:val="0"/>
    <w:qFormat/>
    <w:rPr>
      <w:rFonts w:eastAsia="Arial"/>
    </w:rPr>
  </w:style>
  <w:style w:type="paragraph" w:styleId="1085" w:customStyle="1">
    <w:name w:val="msonormalcxspmiddle"/>
    <w:basedOn w:val="712"/>
    <w:uiPriority w:val="0"/>
    <w:qFormat/>
    <w:pPr>
      <w:jc w:val="left"/>
      <w:spacing w:before="100" w:beforeAutospacing="1" w:after="100" w:afterAutospacing="1" w:line="240" w:lineRule="auto"/>
      <w:widowControl/>
    </w:pPr>
    <w:rPr>
      <w:rFonts w:ascii="宋体" w:hAnsi="宋体" w:cs="宋体"/>
      <w:sz w:val="24"/>
    </w:rPr>
  </w:style>
  <w:style w:type="paragraph" w:styleId="1086" w:customStyle="1">
    <w:name w:val="Char1"/>
    <w:basedOn w:val="712"/>
    <w:uiPriority w:val="0"/>
    <w:qFormat/>
    <w:pPr>
      <w:ind w:left="980" w:hanging="420"/>
      <w:spacing w:line="240" w:lineRule="auto"/>
      <w:tabs>
        <w:tab w:val="left" w:pos="360" w:leader="none"/>
        <w:tab w:val="left" w:pos="980" w:leader="none"/>
      </w:tabs>
    </w:pPr>
    <w:rPr>
      <w:sz w:val="24"/>
      <w:szCs w:val="20"/>
    </w:rPr>
  </w:style>
  <w:style w:type="paragraph" w:styleId="1087" w:customStyle="1">
    <w:name w:val="Char12"/>
    <w:basedOn w:val="712"/>
    <w:uiPriority w:val="0"/>
    <w:qFormat/>
    <w:pPr>
      <w:ind w:left="980" w:hanging="420"/>
      <w:spacing w:line="240" w:lineRule="auto"/>
      <w:tabs>
        <w:tab w:val="left" w:pos="360" w:leader="none"/>
        <w:tab w:val="left" w:pos="980" w:leader="none"/>
      </w:tabs>
    </w:pPr>
    <w:rPr>
      <w:sz w:val="24"/>
      <w:szCs w:val="20"/>
    </w:rPr>
  </w:style>
  <w:style w:type="paragraph" w:styleId="1088" w:customStyle="1">
    <w:name w:val="Char Char Char1 Char Char Char Char1"/>
    <w:basedOn w:val="712"/>
    <w:uiPriority w:val="0"/>
    <w:qFormat/>
    <w:pPr>
      <w:jc w:val="left"/>
      <w:spacing w:after="160" w:line="240" w:lineRule="exact"/>
      <w:widowControl/>
    </w:pPr>
    <w:rPr>
      <w:sz w:val="24"/>
      <w:szCs w:val="20"/>
    </w:rPr>
  </w:style>
  <w:style w:type="paragraph" w:styleId="1089" w:customStyle="1">
    <w:name w:val="样式3"/>
    <w:basedOn w:val="899"/>
    <w:uiPriority w:val="0"/>
    <w:qFormat/>
    <w:rPr>
      <w:rFonts w:eastAsia="Arial"/>
    </w:rPr>
  </w:style>
  <w:style w:type="paragraph" w:styleId="1090" w:customStyle="1">
    <w:name w:val="默认段落字体 Para Char Char Char Char"/>
    <w:basedOn w:val="712"/>
    <w:uiPriority w:val="0"/>
    <w:qFormat/>
  </w:style>
  <w:style w:type="paragraph" w:styleId="1091" w:customStyle="1">
    <w:name w:val="样式 标题 2 + 黑色 行距: 1.5 倍行距"/>
    <w:basedOn w:val="898"/>
    <w:uiPriority w:val="0"/>
    <w:qFormat/>
    <w:pPr>
      <w:jc w:val="center"/>
      <w:spacing w:line="360" w:lineRule="auto"/>
    </w:pPr>
    <w:rPr>
      <w:rFonts w:eastAsia="宋体" w:cs="宋体"/>
      <w:color w:val="000000"/>
    </w:rPr>
  </w:style>
  <w:style w:type="paragraph" w:styleId="1092" w:customStyle="1">
    <w:name w:val="xl36"/>
    <w:basedOn w:val="712"/>
    <w:uiPriority w:val="0"/>
    <w:qFormat/>
    <w:pPr>
      <w:jc w:val="center"/>
      <w:spacing w:before="100" w:beforeAutospacing="1" w:after="100" w:afterAutospacing="1" w:line="240" w:lineRule="auto"/>
      <w:widowControl/>
      <w:pBdr>
        <w:left w:val="single" w:color="000000" w:sz="4" w:space="0"/>
        <w:right w:val="single" w:color="000000" w:sz="4" w:space="0"/>
      </w:pBdr>
    </w:pPr>
    <w:rPr>
      <w:rFonts w:ascii="宋体" w:hAnsi="宋体"/>
      <w:sz w:val="20"/>
      <w:szCs w:val="20"/>
    </w:rPr>
  </w:style>
  <w:style w:type="paragraph" w:styleId="1093" w:customStyle="1">
    <w:name w:val="font7"/>
    <w:basedOn w:val="712"/>
    <w:uiPriority w:val="0"/>
    <w:qFormat/>
    <w:pPr>
      <w:jc w:val="left"/>
      <w:spacing w:before="100" w:beforeAutospacing="1" w:after="100" w:afterAutospacing="1" w:line="240" w:lineRule="auto"/>
      <w:widowControl/>
    </w:pPr>
    <w:rPr>
      <w:sz w:val="20"/>
      <w:szCs w:val="20"/>
    </w:rPr>
  </w:style>
  <w:style w:type="paragraph" w:styleId="1094" w:customStyle="1">
    <w:name w:val="xl28"/>
    <w:basedOn w:val="712"/>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095" w:customStyle="1">
    <w:name w:val="p17"/>
    <w:basedOn w:val="712"/>
    <w:uiPriority w:val="0"/>
    <w:qFormat/>
    <w:pPr>
      <w:spacing w:line="360" w:lineRule="auto"/>
      <w:widowControl/>
    </w:pPr>
    <w:rPr>
      <w:rFonts w:ascii="Arial" w:hAnsi="Arial" w:cs="Arial"/>
      <w:sz w:val="30"/>
      <w:szCs w:val="30"/>
    </w:rPr>
  </w:style>
  <w:style w:type="paragraph" w:styleId="1096" w:customStyle="1">
    <w:name w:val="Char1 Char Char Char"/>
    <w:basedOn w:val="712"/>
    <w:uiPriority w:val="0"/>
    <w:qFormat/>
    <w:pPr>
      <w:spacing w:line="240" w:lineRule="auto"/>
    </w:pPr>
    <w:rPr>
      <w:rFonts w:ascii="Tahoma" w:hAnsi="Tahoma"/>
      <w:sz w:val="24"/>
      <w:szCs w:val="20"/>
    </w:rPr>
  </w:style>
  <w:style w:type="paragraph" w:styleId="1097" w:customStyle="1">
    <w:name w:val="xl24"/>
    <w:basedOn w:val="712"/>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8" w:customStyle="1">
    <w:name w:val="标题2"/>
    <w:basedOn w:val="948"/>
    <w:uiPriority w:val="0"/>
    <w:qFormat/>
    <w:pPr>
      <w:jc w:val="left"/>
    </w:pPr>
  </w:style>
  <w:style w:type="paragraph" w:styleId="1099" w:customStyle="1">
    <w:name w:val="标题 2 + 黑色 行距: 1.5 倍行距"/>
    <w:basedOn w:val="898"/>
    <w:uiPriority w:val="0"/>
    <w:qFormat/>
    <w:pPr>
      <w:spacing w:line="360" w:lineRule="auto"/>
    </w:pPr>
    <w:rPr>
      <w:rFonts w:eastAsia="宋体" w:cs="宋体"/>
      <w:color w:val="000000"/>
      <w:szCs w:val="20"/>
    </w:rPr>
  </w:style>
  <w:style w:type="paragraph" w:styleId="1100" w:customStyle="1">
    <w:name w:val="cjk"/>
    <w:basedOn w:val="712"/>
    <w:uiPriority w:val="0"/>
    <w:qFormat/>
    <w:pPr>
      <w:jc w:val="left"/>
      <w:spacing w:line="240" w:lineRule="auto"/>
      <w:widowControl/>
    </w:pPr>
    <w:rPr>
      <w:rFonts w:hint="eastAsia" w:ascii="宋体" w:hAnsi="宋体"/>
      <w:sz w:val="20"/>
      <w:szCs w:val="20"/>
    </w:rPr>
  </w:style>
  <w:style w:type="paragraph" w:styleId="1101" w:customStyle="1">
    <w:name w:val="Char Char Char Char Char Char Char Char Char1 Char1"/>
    <w:basedOn w:val="920"/>
    <w:uiPriority w:val="0"/>
    <w:qFormat/>
    <w:pPr>
      <w:spacing w:line="360" w:lineRule="auto"/>
    </w:pPr>
    <w:rPr>
      <w:rFonts w:ascii="Tahoma" w:hAnsi="Tahoma"/>
      <w:sz w:val="24"/>
    </w:rPr>
  </w:style>
  <w:style w:type="paragraph" w:styleId="1102" w:customStyle="1">
    <w:name w:val="b-b3"/>
    <w:basedOn w:val="899"/>
    <w:next w:val="712"/>
    <w:uiPriority w:val="0"/>
    <w:qFormat/>
    <w:pPr>
      <w:ind w:firstLine="0"/>
      <w:jc w:val="center"/>
      <w:keepLines w:val="0"/>
      <w:keepNext w:val="0"/>
      <w:spacing w:before="0" w:after="0" w:line="240" w:lineRule="auto"/>
      <w:tabs>
        <w:tab w:val="left" w:pos="720" w:leader="none"/>
      </w:tabs>
      <w:framePr w:hSpace="180" w:wrap="around" w:vAnchor="text" w:hAnchor="text" w:xAlign="center" w:y="1"/>
      <w:outlineLvl w:val="0"/>
    </w:pPr>
    <w:rPr>
      <w:rFonts w:ascii="Arial" w:hAnsi="Arial" w:eastAsia="宋体" w:cs="Arial"/>
      <w:szCs w:val="24"/>
    </w:rPr>
  </w:style>
  <w:style w:type="paragraph" w:styleId="1103" w:customStyle="1">
    <w:name w:val="_Style 1"/>
    <w:basedOn w:val="712"/>
    <w:uiPriority w:val="34"/>
    <w:qFormat/>
    <w:pPr>
      <w:ind w:firstLine="420"/>
      <w:jc w:val="left"/>
      <w:spacing w:line="240" w:lineRule="auto"/>
      <w:widowControl/>
    </w:pPr>
    <w:rPr>
      <w:sz w:val="24"/>
      <w:szCs w:val="20"/>
    </w:rPr>
  </w:style>
  <w:style w:type="paragraph" w:styleId="1104" w:customStyle="1">
    <w:name w:val="font9"/>
    <w:basedOn w:val="712"/>
    <w:uiPriority w:val="0"/>
    <w:qFormat/>
    <w:pPr>
      <w:jc w:val="left"/>
      <w:spacing w:before="100" w:beforeAutospacing="1" w:after="100" w:afterAutospacing="1" w:line="240" w:lineRule="auto"/>
      <w:widowControl/>
    </w:pPr>
    <w:rPr>
      <w:sz w:val="20"/>
      <w:szCs w:val="20"/>
    </w:rPr>
  </w:style>
  <w:style w:type="paragraph" w:styleId="1105" w:customStyle="1">
    <w:name w:val="Char Char Char Char Char Char1"/>
    <w:basedOn w:val="920"/>
    <w:uiPriority w:val="0"/>
    <w:qFormat/>
    <w:pPr>
      <w:spacing w:line="360" w:lineRule="auto"/>
    </w:pPr>
    <w:rPr>
      <w:rFonts w:ascii="Tahoma" w:hAnsi="Tahoma"/>
      <w:sz w:val="24"/>
      <w:szCs w:val="20"/>
    </w:rPr>
  </w:style>
  <w:style w:type="paragraph" w:styleId="1106" w:customStyle="1">
    <w:name w:val="xl31"/>
    <w:basedOn w:val="712"/>
    <w:uiPriority w:val="0"/>
    <w:qFormat/>
    <w:pPr>
      <w:jc w:val="center"/>
      <w:spacing w:before="100" w:beforeAutospacing="1" w:after="100" w:afterAutospacing="1" w:line="240" w:lineRule="auto"/>
      <w:widowControl/>
      <w:pBdr>
        <w:bottom w:val="single" w:color="000000" w:sz="4" w:space="0"/>
        <w:right w:val="single" w:color="000000" w:sz="4" w:space="0"/>
      </w:pBdr>
    </w:pPr>
    <w:rPr>
      <w:rFonts w:ascii="宋体" w:hAnsi="宋体"/>
      <w:szCs w:val="20"/>
    </w:rPr>
  </w:style>
  <w:style w:type="paragraph" w:styleId="1107" w:customStyle="1">
    <w:name w:val="bt1bt1"/>
    <w:basedOn w:val="897"/>
    <w:uiPriority w:val="0"/>
    <w:qFormat/>
    <w:pPr>
      <w:spacing w:line="240" w:lineRule="auto"/>
    </w:pPr>
    <w:rPr>
      <w:rFonts w:ascii="黑体" w:eastAsia="黑体"/>
      <w:b w:val="0"/>
      <w:sz w:val="36"/>
      <w:szCs w:val="36"/>
    </w:rPr>
  </w:style>
  <w:style w:type="paragraph" w:styleId="1108" w:customStyle="1">
    <w:name w:val="NRSection"/>
    <w:basedOn w:val="712"/>
    <w:uiPriority w:val="0"/>
    <w:qFormat/>
    <w:pPr>
      <w:jc w:val="left"/>
      <w:spacing w:line="240" w:lineRule="auto"/>
      <w:widowControl/>
      <w:outlineLvl w:val="4"/>
    </w:pPr>
    <w:rPr>
      <w:b/>
      <w:sz w:val="24"/>
      <w:szCs w:val="20"/>
    </w:rPr>
  </w:style>
  <w:style w:type="paragraph" w:styleId="1109" w:customStyle="1">
    <w:name w:val="xl30"/>
    <w:basedOn w:val="712"/>
    <w:uiPriority w:val="0"/>
    <w:qFormat/>
    <w:pPr>
      <w:jc w:val="center"/>
      <w:spacing w:before="100" w:beforeAutospacing="1" w:after="100" w:afterAutospacing="1" w:line="240" w:lineRule="auto"/>
      <w:widowControl/>
    </w:pPr>
    <w:rPr>
      <w:rFonts w:ascii="宋体" w:hAnsi="宋体"/>
      <w:b/>
      <w:bCs/>
      <w:sz w:val="28"/>
      <w:szCs w:val="28"/>
    </w:rPr>
  </w:style>
  <w:style w:type="paragraph" w:styleId="1110" w:customStyle="1">
    <w:name w:val="_Style 12"/>
    <w:basedOn w:val="920"/>
    <w:uiPriority w:val="0"/>
    <w:qFormat/>
    <w:pPr>
      <w:spacing w:line="360" w:lineRule="auto"/>
    </w:pPr>
    <w:rPr>
      <w:szCs w:val="20"/>
    </w:rPr>
  </w:style>
  <w:style w:type="paragraph" w:styleId="1111" w:customStyle="1">
    <w:name w:val="Char1 Char Char Char1"/>
    <w:basedOn w:val="712"/>
    <w:uiPriority w:val="0"/>
    <w:qFormat/>
    <w:pPr>
      <w:spacing w:line="240" w:lineRule="auto"/>
    </w:pPr>
    <w:rPr>
      <w:rFonts w:ascii="Tahoma" w:hAnsi="Tahoma"/>
      <w:sz w:val="24"/>
      <w:szCs w:val="20"/>
    </w:rPr>
  </w:style>
  <w:style w:type="paragraph" w:styleId="1112">
    <w:name w:val="List Paragraph"/>
    <w:basedOn w:val="712"/>
    <w:uiPriority w:val="0"/>
    <w:qFormat/>
    <w:pPr>
      <w:ind w:firstLine="420"/>
      <w:spacing w:line="240" w:lineRule="auto"/>
    </w:pPr>
    <w:rPr>
      <w:rFonts w:ascii="Calibri" w:hAnsi="Calibri"/>
      <w:szCs w:val="22"/>
    </w:rPr>
  </w:style>
  <w:style w:type="paragraph" w:styleId="1113" w:customStyle="1">
    <w:name w:val="Char Char2 Char Char1"/>
    <w:basedOn w:val="920"/>
    <w:uiPriority w:val="99"/>
    <w:unhideWhenUsed/>
    <w:qFormat/>
    <w:rPr>
      <w:rFonts w:hint="eastAsia" w:ascii="Tahoma" w:hAnsi="Tahoma"/>
      <w:sz w:val="24"/>
    </w:rPr>
  </w:style>
  <w:style w:type="table" w:styleId="1114" w:customStyle="1">
    <w:name w:val="浅色列表1"/>
    <w:basedOn w:val="907"/>
    <w:uiPriority w:val="61"/>
    <w:qFormat/>
    <w:tblPr/>
  </w:style>
  <w:style w:type="character" w:styleId="1115" w:customStyle="1">
    <w:name w:val="纯文本 Char"/>
    <w:uiPriority w:val="0"/>
    <w:qFormat/>
    <w:rPr>
      <w:rFonts w:ascii="宋体" w:hAnsi="Courier New"/>
      <w:sz w:val="28"/>
    </w:rPr>
  </w:style>
  <w:style w:type="character" w:styleId="1116" w:customStyle="1">
    <w:name w:val="无间隔 Char"/>
    <w:uiPriority w:val="1"/>
    <w:qFormat/>
    <w:rPr>
      <w:sz w:val="21"/>
      <w:szCs w:val="24"/>
      <w:lang w:val="en-US" w:eastAsia="zh-CN" w:bidi="ar-SA"/>
    </w:rPr>
  </w:style>
  <w:style w:type="paragraph" w:styleId="1117" w:customStyle="1">
    <w:name w:val="msonormal"/>
    <w:basedOn w:val="712"/>
    <w:uiPriority w:val="0"/>
    <w:qFormat/>
    <w:pPr>
      <w:jc w:val="left"/>
      <w:spacing w:before="100" w:beforeAutospacing="1" w:after="100" w:afterAutospacing="1" w:line="240" w:lineRule="auto"/>
      <w:widowControl/>
    </w:pPr>
    <w:rPr>
      <w:rFonts w:ascii="宋体" w:hAnsi="宋体" w:cs="宋体"/>
      <w:sz w:val="24"/>
    </w:rPr>
  </w:style>
  <w:style w:type="paragraph" w:styleId="1118" w:customStyle="1">
    <w:name w:val="xl65"/>
    <w:basedOn w:val="712"/>
    <w:uiPriority w:val="0"/>
    <w:qFormat/>
    <w:pPr>
      <w:jc w:val="center"/>
      <w:spacing w:before="100" w:beforeAutospacing="1" w:after="100" w:afterAutospacing="1" w:line="240" w:lineRule="auto"/>
      <w:widowControl/>
    </w:pPr>
    <w:rPr>
      <w:rFonts w:ascii="宋体" w:hAnsi="宋体" w:cs="宋体"/>
      <w:sz w:val="28"/>
      <w:szCs w:val="28"/>
    </w:rPr>
  </w:style>
  <w:style w:type="paragraph" w:styleId="1119" w:customStyle="1">
    <w:name w:val="xl66"/>
    <w:basedOn w:val="712"/>
    <w:uiPriority w:val="0"/>
    <w:qFormat/>
    <w:pPr>
      <w:jc w:val="center"/>
      <w:spacing w:before="100" w:beforeAutospacing="1" w:after="100" w:afterAutospacing="1" w:line="240" w:lineRule="auto"/>
      <w:widowControl/>
    </w:pPr>
    <w:rPr>
      <w:rFonts w:ascii="宋体" w:hAnsi="宋体" w:cs="宋体"/>
      <w:sz w:val="28"/>
      <w:szCs w:val="28"/>
    </w:rPr>
  </w:style>
  <w:style w:type="paragraph" w:styleId="1120" w:customStyle="1">
    <w:name w:val="xl67"/>
    <w:basedOn w:val="712"/>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121" w:customStyle="1">
    <w:name w:val="xl68"/>
    <w:basedOn w:val="712"/>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122" w:customStyle="1">
    <w:name w:val="xl69"/>
    <w:basedOn w:val="712"/>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23" w:customStyle="1">
    <w:name w:val="xl70"/>
    <w:basedOn w:val="712"/>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24" w:customStyle="1">
    <w:name w:val="xl71"/>
    <w:basedOn w:val="712"/>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25" w:customStyle="1">
    <w:name w:val="xl72"/>
    <w:basedOn w:val="712"/>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1126" w:customStyle="1">
    <w:name w:val="xl73"/>
    <w:basedOn w:val="712"/>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character" w:styleId="1127" w:customStyle="1">
    <w:name w:val="批注文字 Char1"/>
    <w:uiPriority w:val="99"/>
    <w:semiHidden/>
    <w:qFormat/>
    <w:rPr>
      <w:sz w:val="21"/>
    </w:rPr>
  </w:style>
  <w:style w:type="character" w:styleId="1128" w:customStyle="1">
    <w:name w:val="正文缩进 Char"/>
    <w:uiPriority w:val="0"/>
    <w:qFormat/>
    <w:rPr>
      <w:b/>
      <w:sz w:val="24"/>
    </w:rPr>
  </w:style>
  <w:style w:type="character" w:styleId="1129" w:customStyle="1">
    <w:name w:val="脚注文本 Char"/>
    <w:uiPriority w:val="0"/>
    <w:qFormat/>
  </w:style>
  <w:style w:type="character" w:styleId="1130" w:customStyle="1">
    <w:name w:val="正文缩进 字符1"/>
    <w:uiPriority w:val="99"/>
    <w:qFormat/>
    <w:rPr>
      <w:sz w:val="21"/>
    </w:rPr>
  </w:style>
  <w:style w:type="character" w:styleId="1131" w:customStyle="1">
    <w:name w:val="表 Char Char"/>
    <w:link w:val="1132"/>
    <w:uiPriority w:val="0"/>
    <w:qFormat/>
    <w:rPr>
      <w:rFonts w:ascii="宋体" w:hAnsi="宋体" w:cs="宋体"/>
      <w:color w:val="000000"/>
      <w:szCs w:val="22"/>
    </w:rPr>
  </w:style>
  <w:style w:type="paragraph" w:styleId="1132" w:customStyle="1">
    <w:name w:val="表"/>
    <w:link w:val="1131"/>
    <w:uiPriority w:val="0"/>
    <w:qFormat/>
    <w:pPr>
      <w:jc w:val="center"/>
    </w:pPr>
    <w:rPr>
      <w:rFonts w:ascii="宋体" w:hAnsi="宋体" w:eastAsia="宋体" w:cs="宋体"/>
      <w:color w:val="000000"/>
      <w:szCs w:val="22"/>
      <w:lang w:val="en-US" w:eastAsia="zh-CN" w:bidi="ar-SA"/>
    </w:rPr>
  </w:style>
  <w:style w:type="paragraph" w:styleId="1133" w:customStyle="1">
    <w:name w:val="正文_41"/>
    <w:basedOn w:val="712"/>
    <w:uiPriority w:val="0"/>
    <w:qFormat/>
    <w:pPr>
      <w:jc w:val="left"/>
      <w:spacing w:line="240" w:lineRule="auto"/>
    </w:pPr>
    <w:rPr>
      <w:sz w:val="44"/>
    </w:rPr>
  </w:style>
  <w:style w:type="paragraph" w:styleId="1134" w:customStyle="1">
    <w:name w:val="null3"/>
    <w:uiPriority w:val="0"/>
    <w:qFormat/>
    <w:rPr>
      <w:rFonts w:hint="eastAsia" w:ascii="Calibri" w:hAnsi="Calibri" w:eastAsia="宋体" w:cs="Times New Roman"/>
      <w:lang w:val="en-US" w:eastAsia="zh-CN" w:bidi="ar-SA"/>
    </w:rPr>
  </w:style>
  <w:style w:type="paragraph" w:styleId="1135" w:customStyle="1">
    <w:name w:val="普通正文"/>
    <w:uiPriority w:val="0"/>
    <w:qFormat/>
    <w:pPr>
      <w:ind w:firstLine="480"/>
      <w:spacing w:before="120" w:after="120" w:line="360" w:lineRule="auto"/>
      <w:widowControl w:val="off"/>
    </w:pPr>
    <w:rPr>
      <w:rFonts w:ascii="Arial" w:hAnsi="Arial" w:eastAsia="宋体" w:cs="Times New Roman"/>
      <w:sz w:val="24"/>
      <w:szCs w:val="24"/>
      <w:lang w:val="en-US" w:eastAsia="zh-CN" w:bidi="ar-SA"/>
    </w:rPr>
  </w:style>
  <w:style w:type="paragraph" w:styleId="1136" w:customStyle="1">
    <w:name w:val="内容样式"/>
    <w:basedOn w:val="712"/>
    <w:uiPriority w:val="0"/>
    <w:unhideWhenUsed/>
    <w:qFormat/>
    <w:pPr>
      <w:ind w:firstLine="560"/>
      <w:jc w:val="left"/>
      <w:spacing w:line="460" w:lineRule="exact"/>
      <w:widowControl/>
    </w:pPr>
    <w:rPr>
      <w:rFonts w:hint="eastAsia" w:ascii="仿宋_GB2312" w:hAnsi="仿宋_GB2312" w:eastAsia="仿宋_GB2312" w:cs="宋体"/>
      <w:sz w:val="28"/>
      <w:szCs w:val="20"/>
    </w:rPr>
  </w:style>
  <w:style w:type="character" w:styleId="1137" w:customStyle="1">
    <w:name w:val="NormalCharacter1"/>
    <w:uiPriority w:val="0"/>
    <w:qFormat/>
    <w:rPr>
      <w:rFonts w:ascii="Calibri" w:hAnsi="Calibri" w:eastAsia="宋体" w:cs="Times New Roman"/>
      <w:sz w:val="21"/>
      <w:szCs w:val="24"/>
      <w:lang w:val="en-US" w:eastAsia="zh-CN" w:bidi="ar-SA"/>
    </w:rPr>
  </w:style>
  <w:style w:type="paragraph" w:styleId="1138" w:customStyle="1">
    <w:name w:val="Table Text"/>
    <w:basedOn w:val="712"/>
    <w:uiPriority w:val="0"/>
    <w:semiHidden/>
    <w:qFormat/>
    <w:rPr>
      <w:rFonts w:ascii="仿宋" w:hAnsi="仿宋" w:eastAsia="仿宋" w:cs="仿宋"/>
      <w:sz w:val="20"/>
      <w:szCs w:val="20"/>
    </w:rPr>
  </w:style>
  <w:style w:type="table" w:styleId="1139" w:customStyle="1">
    <w:name w:val="Table Normal"/>
    <w:uiPriority w:val="0"/>
    <w:semiHidden/>
    <w:unhideWhenUsed/>
    <w:qFormat/>
    <w:tblPr>
      <w:tblCellMar>
        <w:left w:w="0" w:type="dxa"/>
        <w:top w:w="0" w:type="dxa"/>
        <w:right w:w="0" w:type="dxa"/>
        <w:bottom w:w="0" w:type="dxa"/>
      </w:tblCellMar>
    </w:tblPr>
  </w:style>
  <w:style w:type="numbering" w:styleId="93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bd850160-1fbb-4e16-9d57-79ed2632241b</errorID>
      <errorWord>。</errorWord>
      <group>L1_AI</group>
      <groupName>深度校对</groupName>
      <ability>L2_AI_Punc</ability>
      <abilityName>标点纠错</abilityName>
      <candidateList>
        <item>；</item>
      </candidateList>
      <explain/>
      <paraID>65397129</paraID>
      <start>62</start>
      <end>63</end>
      <status>unmodified</status>
      <modifiedWord/>
      <trackRevisions>false</trackRevisions>
    </reviewItem>
    <reviewItem>
      <errorID>b4c51f21-60c9-438d-ab66-9f15385a1bbc</errorID>
      <errorWord>提供</errorWord>
      <group>L1_AI</group>
      <groupName>深度校对</groupName>
      <ability>L2_AI_Punc</ability>
      <abilityName>标点纠错</abilityName>
      <candidateList>
        <item>，提供</item>
      </candidateList>
      <explain/>
      <paraID>65397129</paraID>
      <start>85</start>
      <end>87</end>
      <status>unmodified</status>
      <modifiedWord/>
      <trackRevisions>false</trackRevisions>
    </reviewItem>
    <reviewItem>
      <errorID>5924f458-4c8e-49c3-a45b-1b617620f4e9</errorID>
      <errorWord>后</errorWord>
      <group>L1_Word</group>
      <groupName>字词问题</groupName>
      <ability>L2_Typo</ability>
      <abilityName>字词错误</abilityName>
      <candidateList>
        <item>后在</item>
      </candidateList>
      <explain/>
      <paraID>5FE3FD42</paraID>
      <start>15</start>
      <end>16</end>
      <status>unmodified</status>
      <modifiedWord/>
      <trackRevisions>false</trackRevisions>
    </reviewItem>
    <reviewItem>
      <errorID>c20ff1c6-6cc7-45f8-88f5-254c150f1381</errorID>
      <errorWord>音响</errorWord>
      <group>L1_Word</group>
      <groupName>字词问题</groupName>
      <ability>L2_Typo</ability>
      <abilityName>字词错误</abilityName>
      <candidateList>
        <item>音箱</item>
      </candidateList>
      <explain/>
      <paraID>2C226000</paraID>
      <start>49</start>
      <end>51</end>
      <status>unmodified</status>
      <modifiedWord/>
      <trackRevisions>false</trackRevisions>
    </reviewItem>
    <reviewItem>
      <errorID>07b47653-0c4e-4665-a4f5-e9084bf68c80</errorID>
      <errorWord>涉及到</errorWord>
      <group>L1_Word</group>
      <groupName>字词问题</groupName>
      <ability>L2_Typo</ability>
      <abilityName>字词错误</abilityName>
      <candidateList>
        <item>涉及</item>
      </candidateList>
      <explain>〈动〉牵涉到；关联到：案子～好几个人｜这个问题～面很广。</explain>
      <paraID>59A59467</paraID>
      <start>43</start>
      <end>46</end>
      <status>unmodified</status>
      <modifiedWord/>
      <trackRevisions>false</trackRevisions>
    </reviewItem>
    <reviewItem>
      <errorID>646f273e-e94d-4227-ac28-9fc55405ae7b</errorID>
      <errorWord>由</errorWord>
      <group>L1_AI</group>
      <groupName>深度校对</groupName>
      <ability>L2_AI_Punc</ability>
      <abilityName>标点纠错</abilityName>
      <candidateList>
        <item>，由</item>
      </candidateList>
      <explain/>
      <paraID>7FF59F30</paraID>
      <start>32</start>
      <end>33</end>
      <status>unmodified</status>
      <modifiedWord/>
      <trackRevisions>false</trackRevisions>
    </reviewItem>
    <reviewItem>
      <errorID>c748965f-478b-411b-9513-06947fbffa85</errorID>
      <errorWord>承担负责</errorWord>
      <group>L1_AI</group>
      <groupName>深度校对</groupName>
      <ability>L2_AI_Grammar</ability>
      <abilityName>语法纠错</abilityName>
      <candidateList>
        <item>承担</item>
      </candidateList>
      <explain/>
      <paraID>7FF59F30</paraID>
      <start>38</start>
      <end>42</end>
      <status>unmodified</status>
      <modifiedWord/>
      <trackRevisions>false</trackRevisions>
    </reviewItem>
    <reviewItem>
      <errorID>58f07452-18cb-4d03-94a8-fd609bd92ee7</errorID>
      <errorWord>(</errorWord>
      <group>L1_AI</group>
      <groupName>深度校对</groupName>
      <ability>L2_AI_Punc</ability>
      <abilityName>标点纠错</abilityName>
      <candidateList>
        <item>（</item>
      </candidateList>
      <explain/>
      <paraID>64543E14</paraID>
      <start>10</start>
      <end>11</end>
      <status>unmodified</status>
      <modifiedWord/>
      <trackRevisions>false</trackRevisions>
    </reviewItem>
    <reviewItem>
      <errorID>1c2c913c-942a-4aba-a6fe-cf98a59fa900</errorID>
      <errorWord>【请至亭湖区政务服务中心二楼226窗口办理，联系电话：15051556883，办理邮箱：yancheng@ideabank.net.cn，具体联系方式见《苏采云系统供应商操作手册》（以下简称《操作手册》）】</errorWord>
      <group>L1_AI</group>
      <groupName>深度校对</groupName>
      <ability>L2_AI_Punc</ability>
      <abilityName>标点纠错</abilityName>
      <candidateList>
        <item>（请至亭湖区政务服务中心二楼226窗口办理，联系电话：15051556883，办理邮箱：yancheng@ideabank.net.cn，具体联系方式见《苏采云系统供应商操作手册》（以下简称《操作手册》））</item>
      </candidateList>
      <explain/>
      <paraID>4C85C9CE</paraID>
      <start>11</start>
      <end>114</end>
      <status>unmodified</status>
      <modifiedWord/>
      <trackRevisions>false</trackRevisions>
    </reviewItem>
    <reviewItem>
      <errorID>efc824fa-d2fe-473e-b8d1-04ea7248cc4f</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33C8B327</paraID>
      <start>76</start>
      <end>83</end>
      <status>unmodified</status>
      <modifiedWord/>
      <trackRevisions>false</trackRevisions>
    </reviewItem>
    <reviewItem>
      <errorID>0959a13a-8dcc-43eb-af42-6951b0c03812</errorID>
      <errorWord>(</errorWord>
      <group>L1_Format</group>
      <groupName>格式问题</groupName>
      <ability>L2_HalfPunc</ability>
      <abilityName>全半角检查</abilityName>
      <candidateList>
        <item>（</item>
      </candidateList>
      <explain>文本全半角错误。</explain>
      <paraID>11546C71</paraID>
      <start>167</start>
      <end>168</end>
      <status>unmodified</status>
      <modifiedWord/>
      <trackRevisions>false</trackRevisions>
    </reviewItem>
    <reviewItem>
      <errorID>d220f961-face-4565-ba3a-a4f45e43a0c9</errorID>
      <errorWord>【2022】002号</errorWord>
      <group>L1_Knowledge</group>
      <groupName>知识性问题</groupName>
      <ability>L2_Knowledge</ability>
      <abilityName>其他知识</abilityName>
      <candidateList>
        <item>〔2022〕2号</item>
      </candidateList>
      <explain>发文字号格式错误。</explain>
      <paraID>11546C71</paraID>
      <start>173</start>
      <end>183</end>
      <status>unmodified</status>
      <modifiedWord/>
      <trackRevisions>false</trackRevisions>
    </reviewItem>
    <reviewItem>
      <errorID>19e6865c-0e3b-4cf7-94de-da90f4530f4f</errorID>
      <errorWord>)</errorWord>
      <group>L1_Format</group>
      <groupName>格式问题</groupName>
      <ability>L2_HalfPunc</ability>
      <abilityName>全半角检查</abilityName>
      <candidateList>
        <item>）</item>
      </candidateList>
      <explain>文本全半角错误。</explain>
      <paraID>11546C71</paraID>
      <start>189</start>
      <end>190</end>
      <status>unmodified</status>
      <modifiedWord/>
      <trackRevisions>false</trackRevisions>
    </reviewItem>
    <reviewItem>
      <errorID>1324eeb3-67f3-474d-9deb-9898c860ca0e</errorID>
      <errorWord>（</errorWord>
      <group>L1_Punc</group>
      <groupName>标点问题</groupName>
      <ability>L2_Punc</ability>
      <abilityName>标点符号检查</abilityName>
      <candidateList/>
      <explain>同一形式括号套用。</explain>
      <paraID>6463A1C2</paraID>
      <start>58</start>
      <end>59</end>
      <status>unmodified</status>
      <modifiedWord/>
      <trackRevisions>false</trackRevisions>
    </reviewItem>
    <reviewItem>
      <errorID>67ddf8ee-1e74-43d6-8066-36af541c81aa</errorID>
      <errorWord>）</errorWord>
      <group>L1_Punc</group>
      <groupName>标点问题</groupName>
      <ability>L2_Punc</ability>
      <abilityName>标点符号检查</abilityName>
      <candidateList/>
      <explain>同一形式括号套用。</explain>
      <paraID>6463A1C2</paraID>
      <start>77</start>
      <end>78</end>
      <status>unmodified</status>
      <modifiedWord/>
      <trackRevisions>false</trackRevisions>
    </reviewItem>
    <reviewItem>
      <errorID>ab774e17-4354-4d25-8b69-c0fc70c7fceb</errorID>
      <errorWord>（</errorWord>
      <group>L1_Punc</group>
      <groupName>标点问题</groupName>
      <ability>L2_Punc</ability>
      <abilityName>标点符号检查</abilityName>
      <candidateList/>
      <explain>同一形式括号套用。</explain>
      <paraID>232642FC</paraID>
      <start>12</start>
      <end>13</end>
      <status>unmodified</status>
      <modifiedWord/>
      <trackRevisions>false</trackRevisions>
    </reviewItem>
    <reviewItem>
      <errorID>b3988aea-282d-42af-84ae-5ff33963612b</errorID>
      <errorWord>）</errorWord>
      <group>L1_Punc</group>
      <groupName>标点问题</groupName>
      <ability>L2_Punc</ability>
      <abilityName>标点符号检查</abilityName>
      <candidateList/>
      <explain>同一形式括号套用。</explain>
      <paraID>232642FC</paraID>
      <start>38</start>
      <end>39</end>
      <status>unmodified</status>
      <modifiedWord/>
      <trackRevisions>false</trackRevisions>
    </reviewItem>
    <reviewItem>
      <errorID>253e0255-333f-4fb1-9c4d-16cd34a3dd61</errorID>
      <errorWord>（</errorWord>
      <group>L1_Punc</group>
      <groupName>标点问题</groupName>
      <ability>L2_Punc</ability>
      <abilityName>标点符号检查</abilityName>
      <candidateList/>
      <explain>同一形式括号套用。</explain>
      <paraID> 655DD6D</paraID>
      <start>138</start>
      <end>139</end>
      <status>unmodified</status>
      <modifiedWord/>
      <trackRevisions>false</trackRevisions>
    </reviewItem>
    <reviewItem>
      <errorID>9852c7a2-1f5b-49e0-a224-c92c471c2aa5</errorID>
      <errorWord>）</errorWord>
      <group>L1_Punc</group>
      <groupName>标点问题</groupName>
      <ability>L2_Punc</ability>
      <abilityName>标点符号检查</abilityName>
      <candidateList/>
      <explain>同一形式括号套用。</explain>
      <paraID> 655DD6D</paraID>
      <start>184</start>
      <end>185</end>
      <status>unmodified</status>
      <modifiedWord/>
      <trackRevisions>false</trackRevisions>
    </reviewItem>
    <reviewItem>
      <errorID>b7afb8cd-c1c1-444d-9944-0fefa3f72721</errorID>
      <errorWord>（</errorWord>
      <group>L1_Punc</group>
      <groupName>标点问题</groupName>
      <ability>L2_Punc</ability>
      <abilityName>标点符号检查</abilityName>
      <candidateList/>
      <explain>同一形式括号套用。</explain>
      <paraID>6113F763</paraID>
      <start>69</start>
      <end>70</end>
      <status>unmodified</status>
      <modifiedWord/>
      <trackRevisions>false</trackRevisions>
    </reviewItem>
    <reviewItem>
      <errorID>eda227f9-5bd9-4690-8b5e-ca2ffce39a4d</errorID>
      <errorWord>）</errorWord>
      <group>L1_Punc</group>
      <groupName>标点问题</groupName>
      <ability>L2_Punc</ability>
      <abilityName>标点符号检查</abilityName>
      <candidateList/>
      <explain>同一形式括号套用。</explain>
      <paraID>6113F763</paraID>
      <start>72</start>
      <end>73</end>
      <status>unmodified</status>
      <modifiedWord/>
      <trackRevisions>false</trackRevisions>
    </reviewItem>
    <reviewItem>
      <errorID>4b5ea494-10d5-48a4-a282-3b80a2c91ca2</errorID>
      <errorWord>（</errorWord>
      <group>L1_Punc</group>
      <groupName>标点问题</groupName>
      <ability>L2_Punc</ability>
      <abilityName>标点符号检查</abilityName>
      <candidateList/>
      <explain>同一形式括号套用。</explain>
      <paraID>6113F763</paraID>
      <start>91</start>
      <end>92</end>
      <status>unmodified</status>
      <modifiedWord/>
      <trackRevisions>false</trackRevisions>
    </reviewItem>
    <reviewItem>
      <errorID>00993984-a122-4826-91c5-96428a527819</errorID>
      <errorWord>）</errorWord>
      <group>L1_Punc</group>
      <groupName>标点问题</groupName>
      <ability>L2_Punc</ability>
      <abilityName>标点符号检查</abilityName>
      <candidateList/>
      <explain>同一形式括号套用。</explain>
      <paraID>6113F763</paraID>
      <start>94</start>
      <end>95</end>
      <status>unmodified</status>
      <modifiedWord/>
      <trackRevisions>false</trackRevisions>
    </reviewItem>
    <reviewItem>
      <errorID>994d5ade-9904-4c37-aa61-4efe177cf62c</errorID>
      <errorWord>本</errorWord>
      <group>L1_Word</group>
      <groupName>字词问题</groupName>
      <ability>L2_Typo</ability>
      <abilityName>字词错误</abilityName>
      <candidateList>
        <item>本次</item>
      </candidateList>
      <explain/>
      <paraID>763F7903</paraID>
      <start>14</start>
      <end>15</end>
      <status>unmodified</status>
      <modifiedWord/>
      <trackRevisions>false</trackRevisions>
    </reviewItem>
    <reviewItem>
      <errorID>721da82c-a521-4fb6-aa63-38c192d4c882</errorID>
      <errorWord>(</errorWord>
      <group>L1_Format</group>
      <groupName>格式问题</groupName>
      <ability>L2_HalfPunc</ability>
      <abilityName>全半角检查</abilityName>
      <candidateList>
        <item>（</item>
      </candidateList>
      <explain>文本全半角错误。</explain>
      <paraID>3246A2BA</paraID>
      <start>185</start>
      <end>186</end>
      <status>unmodified</status>
      <modifiedWord/>
      <trackRevisions>false</trackRevisions>
    </reviewItem>
    <reviewItem>
      <errorID>2654381a-b66c-4d0d-ac79-bf0a34842015</errorID>
      <errorWord>【2022】002号</errorWord>
      <group>L1_Knowledge</group>
      <groupName>知识性问题</groupName>
      <ability>L2_Knowledge</ability>
      <abilityName>其他知识</abilityName>
      <candidateList>
        <item>〔2022〕2号</item>
      </candidateList>
      <explain>发文字号格式错误。</explain>
      <paraID>3246A2BA</paraID>
      <start>191</start>
      <end>201</end>
      <status>unmodified</status>
      <modifiedWord/>
      <trackRevisions>false</trackRevisions>
    </reviewItem>
    <reviewItem>
      <errorID>c838e279-48fc-4cb8-9357-58445a73c4dc</errorID>
      <errorWord>)</errorWord>
      <group>L1_Format</group>
      <groupName>格式问题</groupName>
      <ability>L2_HalfPunc</ability>
      <abilityName>全半角检查</abilityName>
      <candidateList>
        <item>）</item>
      </candidateList>
      <explain>文本全半角错误。</explain>
      <paraID>3246A2BA</paraID>
      <start>207</start>
      <end>208</end>
      <status>unmodified</status>
      <modifiedWord/>
      <trackRevisions>false</trackRevisions>
    </reviewItem>
    <reviewItem>
      <errorID>65b8c1cd-b31d-49db-b1c3-0e18537dec37</errorID>
      <errorWord>章印</errorWord>
      <group>L1_Word</group>
      <groupName>字词问题</groupName>
      <ability>L2_Typo</ability>
      <abilityName>字词错误</abilityName>
      <candidateList>
        <item>印章</item>
      </candidateList>
      <explain/>
      <paraID>5826906F</paraID>
      <start>112</start>
      <end>114</end>
      <status>unmodified</status>
      <modifiedWord/>
      <trackRevisions>false</trackRevisions>
    </reviewItem>
    <reviewItem>
      <errorID>463d5f60-4775-4518-9ba0-2531c4b06043</errorID>
      <errorWord>其它证明</errorWord>
      <group>L1_Word</group>
      <groupName>字词问题</groupName>
      <ability>L2_Alias</ability>
      <abilityName>也作/曾用词</abilityName>
      <candidateList>
        <item>其他证明</item>
      </candidateList>
      <explain>词汇[其它证明]为不规范表述或旧称，其规范书面表述为[其他证明]。</explain>
      <paraID> 6741AE2</paraID>
      <start>10</start>
      <end>14</end>
      <status>unmodified</status>
      <modifiedWord/>
      <trackRevisions>false</trackRevisions>
    </reviewItem>
    <reviewItem>
      <errorID>cb15577a-91c4-46fd-8d4e-aaa2eb71a749</errorID>
      <errorWord>其它</errorWord>
      <group>L1_Word</group>
      <groupName>字词问题</groupName>
      <ability>L2_Alias</ability>
      <abilityName>也作/曾用词</abilityName>
      <candidateList>
        <item>其他</item>
      </candidateList>
      <explain>词汇[其它]为不规范表述或旧称，其规范书面表述为[其他]。</explain>
      <paraID>2B761075</paraID>
      <start>15</start>
      <end>17</end>
      <status>unmodified</status>
      <modifiedWord/>
      <trackRevisions>false</trackRevisions>
    </reviewItem>
    <reviewItem>
      <errorID>7a6cf49b-1275-4e1f-bf03-06eec7c1061e</errorID>
      <errorWord>，</errorWord>
      <group>L1_Word</group>
      <groupName>字词问题</groupName>
      <ability>L2_Typo</ability>
      <abilityName>字词错误</abilityName>
      <candidateList>
        <item>，对</item>
      </candidateList>
      <explain/>
      <paraID>6C3D97BB</paraID>
      <start>26</start>
      <end>27</end>
      <status>unmodified</status>
      <modifiedWord/>
      <trackRevisions>false</trackRevisions>
    </reviewItem>
    <reviewItem>
      <errorID>80bda8ec-67bb-4201-a15f-12718b79ca73</errorID>
      <errorWord>涉及到</errorWord>
      <group>L1_Word</group>
      <groupName>字词问题</groupName>
      <ability>L2_Typo</ability>
      <abilityName>字词错误</abilityName>
      <candidateList>
        <item>涉及</item>
      </candidateList>
      <explain>〈动〉牵涉到；关联到：案子～好几个人｜这个问题～面很广。</explain>
      <paraID>41D648C8</paraID>
      <start>50</start>
      <end>53</end>
      <status>unmodified</status>
      <modifiedWord/>
      <trackRevisions>false</trackRevisions>
    </reviewItem>
    <reviewItem>
      <errorID>2482d6c9-38bb-47ee-a181-7ec870fb9cf2</errorID>
      <errorWord>〔2022〕002号</errorWord>
      <group>L1_Knowledge</group>
      <groupName>知识性问题</groupName>
      <ability>L2_Knowledge</ability>
      <abilityName>其他知识</abilityName>
      <candidateList>
        <item>〔2022〕2号</item>
      </candidateList>
      <explain>发文字号格式错误。</explain>
      <paraID>7CC10A2D</paraID>
      <start>13</start>
      <end>23</end>
      <status>unmodified</status>
      <modifiedWord/>
      <trackRevisions>false</trackRevisions>
    </reviewItem>
    <reviewItem>
      <errorID>049e2f69-4a4e-4ead-b948-08882fe8e8ba</errorID>
      <errorWord>考虑到</errorWord>
      <group>L1_Word</group>
      <groupName>字词问题</groupName>
      <ability>L2_Typo</ability>
      <abilityName>字词错误</abilityName>
      <candidateList>
        <item>考虑</item>
      </candidateList>
      <explain/>
      <paraID>7CC10A2D</paraID>
      <start>81</start>
      <end>84</end>
      <status>unmodified</status>
      <modifiedWord/>
      <trackRevisions>false</trackRevisions>
    </reviewItem>
    <reviewItem>
      <errorID>94ab92b4-a67c-4132-af9f-d69f3a83d37e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1876D0A7</paraID>
      <start>17</start>
      <end>19</end>
      <status>unmodified</status>
      <modifiedWord/>
      <trackRevisions>false</trackRevisions>
    </reviewItem>
    <reviewItem>
      <errorID>92ad4358-0894-42e6-b907-4b9e8097b069</errorID>
      <errorWord>〈</errorWord>
      <group>L1_Punc</group>
      <groupName>标点问题</groupName>
      <ability>L2_Punc</ability>
      <abilityName>标点符号检查</abilityName>
      <candidateList/>
      <explain/>
      <paraID>65EC5785</paraID>
      <start>33</start>
      <end>34</end>
      <status>unmodified</status>
      <modifiedWord/>
      <trackRevisions>false</trackRevisions>
    </reviewItem>
    <reviewItem>
      <errorID>ceeadaae-5e3d-45c2-9dc8-b000398e446c</errorID>
      <errorWord>〈</errorWord>
      <group>L1_Punc</group>
      <groupName>标点问题</groupName>
      <ability>L2_Punc</ability>
      <abilityName>标点符号检查</abilityName>
      <candidateList/>
      <explain/>
      <paraID>625FCEE9</paraID>
      <start>35</start>
      <end>36</end>
      <status>unmodified</status>
      <modifiedWord/>
      <trackRevisions>false</trackRevisions>
    </reviewItem>
    <reviewItem>
      <errorID>30eafb92-0767-4ccc-af12-864fc33e780e</errorID>
      <errorWord>-</errorWord>
      <group>L1_Format</group>
      <groupName>格式问题</groupName>
      <ability>L2_HalfPunc</ability>
      <abilityName>全半角检查</abilityName>
      <candidateList>
        <item>－</item>
      </candidateList>
      <explain>文本全半角错误。</explain>
      <paraID>54801B82</paraID>
      <start>15</start>
      <end>16</end>
      <status>unmodified</status>
      <modifiedWord/>
      <trackRevisions>false</trackRevisions>
    </reviewItem>
    <reviewItem>
      <errorID>67122782-b2f9-4485-b120-92062f983657</errorID>
      <errorWord>-</errorWord>
      <group>L1_Format</group>
      <groupName>格式问题</groupName>
      <ability>L2_HalfPunc</ability>
      <abilityName>全半角检查</abilityName>
      <candidateList>
        <item>－</item>
      </candidateList>
      <explain>文本全半角错误。</explain>
      <paraID>54801B82</paraID>
      <start>60</start>
      <end>61</end>
      <status>unmodified</status>
      <modifiedWord/>
      <trackRevisions>false</trackRevisions>
    </reviewItem>
    <reviewItem>
      <errorID>43d3bb0c-9fa5-4c88-91a1-a98e95760a7b</errorID>
      <errorWord>-</errorWord>
      <group>L1_Format</group>
      <groupName>格式问题</groupName>
      <ability>L2_HalfPunc</ability>
      <abilityName>全半角检查</abilityName>
      <candidateList>
        <item>－</item>
      </candidateList>
      <explain>文本全半角错误。</explain>
      <paraID>54801B82</paraID>
      <start>137</start>
      <end>138</end>
      <status>unmodified</status>
      <modifiedWord/>
      <trackRevisions>false</trackRevisions>
    </reviewItem>
    <reviewItem>
      <errorID>98832823-7148-4b4d-8efa-49da51784730</errorID>
      <errorWord>-</errorWord>
      <group>L1_Format</group>
      <groupName>格式问题</groupName>
      <ability>L2_HalfPunc</ability>
      <abilityName>全半角检查</abilityName>
      <candidateList>
        <item>－</item>
      </candidateList>
      <explain>文本全半角错误。</explain>
      <paraID>54801B82</paraID>
      <start>176</start>
      <end>177</end>
      <status>unmodified</status>
      <modifiedWord/>
      <trackRevisions>false</trackRevisions>
    </reviewItem>
    <reviewItem>
      <errorID>05b36fe9-821d-4087-9cc7-9d187cba19c2</errorID>
      <errorWord>-</errorWord>
      <group>L1_Format</group>
      <groupName>格式问题</groupName>
      <ability>L2_HalfPunc</ability>
      <abilityName>全半角检查</abilityName>
      <candidateList>
        <item>－</item>
      </candidateList>
      <explain>文本全半角错误。</explain>
      <paraID> CE5983D</paraID>
      <start>15</start>
      <end>16</end>
      <status>unmodified</status>
      <modifiedWord/>
      <trackRevisions>false</trackRevisions>
    </reviewItem>
    <reviewItem>
      <errorID>6311bae2-aad2-433b-8991-1326200d0afe</errorID>
      <errorWord>-</errorWord>
      <group>L1_Format</group>
      <groupName>格式问题</groupName>
      <ability>L2_HalfPunc</ability>
      <abilityName>全半角检查</abilityName>
      <candidateList>
        <item>－</item>
      </candidateList>
      <explain>文本全半角错误。</explain>
      <paraID> CE5983D</paraID>
      <start>56</start>
      <end>57</end>
      <status>unmodified</status>
      <modifiedWord/>
      <trackRevisions>false</trackRevisions>
    </reviewItem>
    <reviewItem>
      <errorID>4362d95a-9622-4f49-b971-1982924496b6</errorID>
      <errorWord>-</errorWord>
      <group>L1_Format</group>
      <groupName>格式问题</groupName>
      <ability>L2_HalfPunc</ability>
      <abilityName>全半角检查</abilityName>
      <candidateList>
        <item>－</item>
      </candidateList>
      <explain>文本全半角错误。</explain>
      <paraID> CE5983D</paraID>
      <start>114</start>
      <end>115</end>
      <status>unmodified</status>
      <modifiedWord/>
      <trackRevisions>false</trackRevisions>
    </reviewItem>
    <reviewItem>
      <errorID>956f90e2-e155-4292-b8b3-18614af8a7f6</errorID>
      <errorWord>-</errorWord>
      <group>L1_Format</group>
      <groupName>格式问题</groupName>
      <ability>L2_HalfPunc</ability>
      <abilityName>全半角检查</abilityName>
      <candidateList>
        <item>－</item>
      </candidateList>
      <explain>文本全半角错误。</explain>
      <paraID> CE5983D</paraID>
      <start>160</start>
      <end>161</end>
      <status>unmodified</status>
      <modifiedWord/>
      <trackRevisions>false</trackRevisions>
    </reviewItem>
    <reviewItem>
      <errorID>8ccdcf3c-21a3-4110-8c66-1c38d810e682</errorID>
      <errorWord>行径路线</errorWord>
      <group>L1_Word</group>
      <groupName>字词问题</groupName>
      <ability>L2_Typo</ability>
      <abilityName>字词错误</abilityName>
      <candidateList>
        <item>行经路线</item>
      </candidateList>
      <explain/>
      <paraID>4330842E</paraID>
      <start>8</start>
      <end>12</end>
      <status>unmodified</status>
      <modifiedWord/>
      <trackRevisions>false</trackRevisions>
    </reviewItem>
    <reviewItem>
      <errorID>bd615b3b-fafa-4439-bc80-4a2e6a4b9263</errorID>
      <errorWord>业绩得</errorWord>
      <group>L1_Word</group>
      <groupName>字词问题</groupName>
      <ability>L2_Typo</ability>
      <abilityName>字词错误</abilityName>
      <candidateList>
        <item>业绩</item>
      </candidateList>
      <explain/>
      <paraID>365B003F</paraID>
      <start>22</start>
      <end>25</end>
      <status>unmodified</status>
      <modifiedWord/>
      <trackRevisions>false</trackRevisions>
    </reviewItem>
    <reviewItem>
      <errorID>a706f951-fd5d-4921-9276-62ab8b81cd44</errorID>
      <errorWord>记分</errorWord>
      <group>L1_Word</group>
      <groupName>字词问题</groupName>
      <ability>L2_Typo</ability>
      <abilityName>字词错误</abilityName>
      <candidateList>
        <item>计分</item>
      </candidateList>
      <explain>存在发音相同字词的误用。</explain>
      <paraID>  6BC34D</paraID>
      <start>72</start>
      <end>74</end>
      <status>unmodified</status>
      <modifiedWord/>
      <trackRevisions>false</trackRevisions>
    </reviewItem>
    <reviewItem>
      <errorID>b35c0743-7460-461d-993d-a135e0a9c353</errorID>
      <errorWord>其它</errorWord>
      <group>L1_Word</group>
      <groupName>字词问题</groupName>
      <ability>L2_Alias</ability>
      <abilityName>也作/曾用词</abilityName>
      <candidateList>
        <item>其他</item>
      </candidateList>
      <explain>词汇[其它]为不规范表述或旧称，其规范书面表述为[其他]。</explain>
      <paraID> F8290A2</paraID>
      <start>21</start>
      <end>23</end>
      <status>unmodified</status>
      <modifiedWord/>
      <trackRevisions>false</trackRevisions>
    </reviewItem>
    <reviewItem>
      <errorID>be56bb26-4fd7-4fd2-8e67-c286c7e70e3e</errorID>
      <errorWord>括</errorWord>
      <group>L1_Word</group>
      <groupName>字词问题</groupName>
      <ability>L2_Typo</ability>
      <abilityName>字词错误</abilityName>
      <candidateList>
        <item>括但</item>
      </candidateList>
      <explain/>
      <paraID> 440F544</paraID>
      <start>39</start>
      <end>40</end>
      <status>unmodified</status>
      <modifiedWord/>
      <trackRevisions>false</trackRevisions>
    </reviewItem>
    <reviewItem>
      <errorID>df1dc823-80ba-411e-a555-62641d34a048</errorID>
      <errorWord>括</errorWord>
      <group>L1_Word</group>
      <groupName>字词问题</groupName>
      <ability>L2_Typo</ability>
      <abilityName>字词错误</abilityName>
      <candidateList>
        <item>括但</item>
      </candidateList>
      <explain/>
      <paraID> 4B2D531</paraID>
      <start>13</start>
      <end>14</end>
      <status>unmodified</status>
      <modifiedWord/>
      <trackRevisions>false</trackRevisions>
    </reviewItem>
    <reviewItem>
      <errorID>28c4346f-4a8f-4275-9189-4d8e2827bc99</errorID>
      <errorWord>违禁</errorWord>
      <group>L1_Word</group>
      <groupName>字词问题</groupName>
      <ability>L2_Typo</ability>
      <abilityName>字词错误</abilityName>
      <candidateList>
        <item>违纪</item>
      </candidateList>
      <explain/>
      <paraID>1A7547AB</paraID>
      <start>35</start>
      <end>37</end>
      <status>unmodified</status>
      <modifiedWord/>
      <trackRevisions>false</trackRevisions>
    </reviewItem>
    <reviewItem>
      <errorID>5f723078-b0ce-44cf-976f-c11f92411beb</errorID>
      <errorWord>.</errorWord>
      <group>L1_Format</group>
      <groupName>格式问题</groupName>
      <ability>L2_HalfPunc</ability>
      <abilityName>全半角检查</abilityName>
      <candidateList>
        <item>。</item>
      </candidateList>
      <explain>文本全半角错误。</explain>
      <paraID>317F31EC</paraID>
      <start>8</start>
      <end>9</end>
      <status>unmodified</status>
      <modifiedWord/>
      <trackRevisions>false</trackRevisions>
    </reviewItem>
    <reviewItem>
      <errorID>56839fda-90fb-42ec-a23c-86c57b9a2801</errorID>
      <errorWord>.</errorWord>
      <group>L1_Format</group>
      <groupName>格式问题</groupName>
      <ability>L2_HalfPunc</ability>
      <abilityName>全半角检查</abilityName>
      <candidateList>
        <item>。</item>
      </candidateList>
      <explain>文本全半角错误。</explain>
      <paraID>5D4BA54D</paraID>
      <start>8</start>
      <end>9</end>
      <status>unmodified</status>
      <modifiedWord/>
      <trackRevisions>false</trackRevisions>
    </reviewItem>
    <reviewItem>
      <errorID>68cf324a-9380-46fb-b1a9-eecbb7575ed7</errorID>
      <errorWord>.</errorWord>
      <group>L1_Format</group>
      <groupName>格式问题</groupName>
      <ability>L2_HalfPunc</ability>
      <abilityName>全半角检查</abilityName>
      <candidateList>
        <item>。</item>
      </candidateList>
      <explain>文本全半角错误。</explain>
      <paraID>2475E5BC</paraID>
      <start>7</start>
      <end>8</end>
      <status>unmodified</status>
      <modifiedWord/>
      <trackRevisions>false</trackRevisions>
    </reviewItem>
    <reviewItem>
      <errorID>d954eb42-7e87-4943-adb5-b70f0f87ca0b</errorID>
      <errorWord>.</errorWord>
      <group>L1_Format</group>
      <groupName>格式问题</groupName>
      <ability>L2_HalfPunc</ability>
      <abilityName>全半角检查</abilityName>
      <candidateList>
        <item>。</item>
      </candidateList>
      <explain>文本全半角错误。</explain>
      <paraID>578B243A</paraID>
      <start>9</start>
      <end>10</end>
      <status>unmodified</status>
      <modifiedWord/>
      <trackRevisions>false</trackRevisions>
    </reviewItem>
    <reviewItem>
      <errorID>8e55539a-94b9-47f9-be98-12effab5922c</errorID>
      <errorWord>坐席</errorWord>
      <group>L1_Word</group>
      <groupName>字词问题</groupName>
      <ability>L2_Alias</ability>
      <abilityName>也作/曾用词</abilityName>
      <candidateList>
        <item>座席</item>
      </candidateList>
      <explain>词汇[坐席]为不规范表述或旧称，其规范书面表述为[座席]。</explain>
      <paraID>3F8ED9F2</paraID>
      <start>0</start>
      <end>2</end>
      <status>unmodified</status>
      <modifiedWord/>
      <trackRevisions>false</trackRevisions>
    </reviewItem>
    <reviewItem>
      <errorID>5b32489f-291b-4cdb-9faf-5b51f404a507</errorID>
      <errorWord>坐席</errorWord>
      <group>L1_Word</group>
      <groupName>字词问题</groupName>
      <ability>L2_Alias</ability>
      <abilityName>也作/曾用词</abilityName>
      <candidateList>
        <item>座席</item>
      </candidateList>
      <explain>词汇[坐席]为不规范表述或旧称，其规范书面表述为[座席]。</explain>
      <paraID>30FCD82E</paraID>
      <start>0</start>
      <end>2</end>
      <status>unmodified</status>
      <modifiedWord/>
      <trackRevisions>false</trackRevisions>
    </reviewItem>
    <reviewItem>
      <errorID>009efd86-4cc7-4386-b8f3-2b44c4eac927</errorID>
      <errorWord>坐席</errorWord>
      <group>L1_Word</group>
      <groupName>字词问题</groupName>
      <ability>L2_Alias</ability>
      <abilityName>也作/曾用词</abilityName>
      <candidateList>
        <item>座席</item>
      </candidateList>
      <explain>词汇[坐席]为不规范表述或旧称，其规范书面表述为[座席]。</explain>
      <paraID> 6492896</paraID>
      <start>35</start>
      <end>37</end>
      <status>unmodified</status>
      <modifiedWord/>
      <trackRevisions>false</trackRevisions>
    </reviewItem>
    <reviewItem>
      <errorID>8a51674b-c46a-468f-a419-ff7215bf26c9</errorID>
      <errorWord>坐席</errorWord>
      <group>L1_Word</group>
      <groupName>字词问题</groupName>
      <ability>L2_Alias</ability>
      <abilityName>也作/曾用词</abilityName>
      <candidateList>
        <item>座席</item>
      </candidateList>
      <explain>词汇[坐席]为不规范表述或旧称，其规范书面表述为[座席]。</explain>
      <paraID> 6492896</paraID>
      <start>43</start>
      <end>45</end>
      <status>unmodified</status>
      <modifiedWord/>
      <trackRevisions>false</trackRevisions>
    </reviewItem>
    <reviewItem>
      <errorID>41e32977-e061-4ae2-92e6-487154e540e4</errorID>
      <errorWord>〔2017〕 141号</errorWord>
      <group>L1_Knowledge</group>
      <groupName>知识性问题</groupName>
      <ability>L2_Knowledge</ability>
      <abilityName>其他知识</abilityName>
      <candidateList>
        <item>〔2017〕141号</item>
      </candidateList>
      <explain>发文字号格式错误。</explain>
      <paraID>24DA3D74</paraID>
      <start>47</start>
      <end>58</end>
      <status>unmodified</status>
      <modifiedWord/>
      <trackRevisions>false</trackRevisions>
    </reviewItem>
    <reviewItem>
      <errorID>8993ffec-1ccb-4c9b-874c-d64a80ad7092</errorID>
      <errorWord>[2017]141号</errorWord>
      <group>L1_Knowledge</group>
      <groupName>知识性问题</groupName>
      <ability>L2_Knowledge</ability>
      <abilityName>其他知识</abilityName>
      <candidateList>
        <item>〔2017〕141号</item>
      </candidateList>
      <explain>发文字号格式错误。</explain>
      <paraID>1C051941</paraID>
      <start>32</start>
      <end>42</end>
      <status>unmodified</status>
      <modifiedWord/>
      <trackRevisions>false</trackRevisions>
    </reviewItem>
    <reviewItem>
      <errorID>50865988-23c2-41fd-9192-feedb755a670</errorID>
      <errorWord>法律、法规</errorWord>
      <group>L1_Word</group>
      <groupName>字词问题</groupName>
      <ability>L2_Typo</ability>
      <abilityName>字词错误</abilityName>
      <candidateList>
        <item>法律法规</item>
      </candidateList>
      <explain/>
      <paraID>68C4A993</paraID>
      <start>22</start>
      <end>27</end>
      <status>unmodified</status>
      <modifiedWord/>
      <trackRevisions>false</trackRevisions>
    </reviewItem>
    <reviewItem>
      <errorID>80fc847f-d0d7-4513-87d2-99ba512a7624</errorID>
      <errorWord>作</errorWord>
      <group>L1_Word</group>
      <groupName>字词问题</groupName>
      <ability>L2_Typo</ability>
      <abilityName>字词错误</abilityName>
      <candidateList>
        <item>做</item>
      </candidateList>
      <explain>存在发音相同字词的误用。</explain>
      <paraID>6FCD0480</paraID>
      <start>23</start>
      <end>24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7"/>
    <customShpInfo spid="_x0000_s1026"/>
  </customShpExts>
</s:customData>
</file>

<file path=customXml/itemProps1.xml><?xml version="1.0" encoding="utf-8"?>
<ds:datastoreItem xmlns:ds="http://schemas.openxmlformats.org/officeDocument/2006/customXml" ds:itemID="{87285F60-278A-4AB2-A205-946626305F8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江苏省房屋建筑和</dc:title>
  <dc:creator>kikm</dc:creator>
  <cp:lastModifiedBy>杨友龙</cp:lastModifiedBy>
  <cp:revision>33</cp:revision>
  <dcterms:created xsi:type="dcterms:W3CDTF">2024-11-22T14:35:00Z</dcterms:created>
  <dcterms:modified xsi:type="dcterms:W3CDTF">2025-12-24T01:18:52Z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eyJoZGlkIjoiOGFiNTBmY2FlMjhiZGFjYjFiNjliY2E5YmNhZTZjMGUiLCJ1c2VySWQiOiIzNzUxMzg1ODcifQ==</vt:lpwstr>
  </property>
  <property fmtid="{D5CDD505-2E9C-101B-9397-08002B2CF9AE}" pid="3" name="KSOProductBuildVer">
    <vt:lpwstr>2052-12.1.0.24034</vt:lpwstr>
  </property>
  <property fmtid="{D5CDD505-2E9C-101B-9397-08002B2CF9AE}" pid="4" name="ICV">
    <vt:lpwstr>C2D63EBEB1654A2F8B85AEAA126F78BB_12</vt:lpwstr>
  </property>
</Properties>
</file>